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Iraq</w:t>
      </w:r>
      <w:r>
        <w:t xml:space="preserve"> </w:t>
      </w:r>
      <w:r>
        <w:t xml:space="preserve">Baghdad:</w:t>
      </w:r>
      <w:r>
        <w:t xml:space="preserve"> </w:t>
      </w:r>
      <w:r>
        <w:t xml:space="preserve">Navigating</w:t>
      </w:r>
      <w:r>
        <w:t xml:space="preserve"> </w:t>
      </w:r>
      <w:r>
        <w:t xml:space="preserve">Nutritional</w:t>
      </w:r>
      <w:r>
        <w:t xml:space="preserve"> </w:t>
      </w:r>
      <w:r>
        <w:t xml:space="preserve">Challenges</w:t>
      </w:r>
      <w:r>
        <w:t xml:space="preserve"> </w:t>
      </w:r>
      <w:r>
        <w:t xml:space="preserve">and</w:t>
      </w:r>
      <w:r>
        <w:t xml:space="preserve"> </w:t>
      </w:r>
      <w:r>
        <w:t xml:space="preserve">Public</w:t>
      </w:r>
      <w:r>
        <w:t xml:space="preserve"> </w:t>
      </w:r>
      <w:r>
        <w:t xml:space="preserve">Health</w:t>
      </w:r>
      <w:r>
        <w:t xml:space="preserve"> </w:t>
      </w:r>
      <w:r>
        <w:t xml:space="preserve">Interventions</w:t>
      </w:r>
    </w:p>
    <w:bookmarkStart w:id="31" w:name="X7ec57d48698d6255be76e29c0211f7e1936cfce"/>
    <w:p>
      <w:pPr>
        <w:pStyle w:val="Heading1"/>
      </w:pPr>
      <w:r>
        <w:t xml:space="preserve">The Role of the Dietitian in Iraq Baghdad:</w:t>
      </w:r>
      <w:r>
        <w:br/>
      </w:r>
      <w:r>
        <w:t xml:space="preserve">Navigating Nutritional Challenges and Public Health Interventions</w:t>
      </w:r>
    </w:p>
    <w:p>
      <w:pPr>
        <w:pStyle w:val="FirstParagraph"/>
      </w:pPr>
      <w:r>
        <w:rPr>
          <w:bCs/>
          <w:b/>
        </w:rPr>
        <w:t xml:space="preserve">Author:</w:t>
      </w:r>
      <w:r>
        <w:br/>
      </w:r>
      <w:r>
        <w:t xml:space="preserve">Ahmed Al-Jubouri, PhD</w:t>
      </w:r>
      <w:r>
        <w:br/>
      </w:r>
      <w:r>
        <w:t xml:space="preserve">Institute of Nutrition and Public Health, University of Baghdad</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dietitian in Iraq Baghdad, focusing on the evolving landscape of nutritional science within a post-conflict and developing nation. As Baghdad faces a dual burden of malnutrition—ranging from micronutrient deficiencies to rising rates of non-communicable diseases (NCDs) such as obesity and type 2 diabetes—the professional scope of the dietitian has expanded significantly. This paper analyzes the historical context, current challenges, and future opportunities for registered dietitians in Iraq Baghdad. It highlights the necessity for specialized training, policy integration, and public awareness campaigns to address dietary transitions driven by urbanization and socioeconomic shifts.</w:t>
      </w:r>
    </w:p>
    <w:bookmarkEnd w:id="20"/>
    <w:bookmarkStart w:id="21" w:name="introduction"/>
    <w:p>
      <w:pPr>
        <w:pStyle w:val="Heading2"/>
      </w:pPr>
      <w:r>
        <w:t xml:space="preserve">Introduction</w:t>
      </w:r>
    </w:p>
    <w:p>
      <w:pPr>
        <w:pStyle w:val="FirstParagraph"/>
      </w:pPr>
      <w:r>
        <w:t xml:space="preserve">The practice of clinical nutrition has undergone a profound transformation globally over the last two decades. In Iraq Baghdad, this transformation is particularly urgent due to complex socio-political histories that have impacted food security, healthcare infrastructure, and public health behaviors. The dietitian is no longer merely a support staff member but a pivotal figure in the multidisciplinary healthcare team responsible for preventing and managing chronic diseases.</w:t>
      </w:r>
    </w:p>
    <w:p>
      <w:pPr>
        <w:pStyle w:val="BodyText"/>
      </w:pPr>
      <w:r>
        <w:t xml:space="preserve">Iraq Baghdad serves as the epicenter of political, economic, and social activity in Iraq. Consequently, it acts as a microcosm for national health trends. The city has witnessed rapid urbanization, leading to significant changes in lifestyle patterns. Traditional dietary habits rich in fiber and vegetables are increasingly being displaced by Westernized diets high in processed sugars, saturated fats, and refined carbohydrates. Within this context, the professional intervention of a qualified dietitian becomes not just beneficial but essential for public health sustainability.</w:t>
      </w:r>
    </w:p>
    <w:bookmarkEnd w:id="21"/>
    <w:bookmarkStart w:id="22" w:name="the-dual-burden-of-malnutrition"/>
    <w:p>
      <w:pPr>
        <w:pStyle w:val="Heading2"/>
      </w:pPr>
      <w:r>
        <w:t xml:space="preserve">The Dual Burden of Malnutrition</w:t>
      </w:r>
    </w:p>
    <w:p>
      <w:pPr>
        <w:pStyle w:val="FirstParagraph"/>
      </w:pPr>
      <w:r>
        <w:t xml:space="preserve">To understand the mandate of a dietitian in Iraq Baghdad one must first appreciate the epidemiological transition affecting the population. Historically, undernutrition and food insecurity were primary concerns due to conflict and embargo periods. While these acute issues have diminished in stability, they have been replaced by a rising tide of nutritional excess and imbalance.</w:t>
      </w:r>
    </w:p>
    <w:p>
      <w:pPr>
        <w:pStyle w:val="BodyText"/>
      </w:pPr>
      <w:r>
        <w:t xml:space="preserve">The Ministry of Health in Iraq Baghdad reports alarming statistics regarding lifestyle-related diseases. Obesity rates among adults and children are climbing, driven largely by sedentary lifestyles and poor dietary choices. Simultaneously, micronutrient deficiencies persist among vulnerable populations, particularly in peripheral areas surrounding Baghdad that still struggle with access to diverse food groups. The dietitian is uniquely trained to navigate this dual burden. They are equipped to design therapeutic diets for patients with diabetes and hypertension while also creating community-based programs aimed at correcting vitamin deficiencies in children and pregnant women.</w:t>
      </w:r>
    </w:p>
    <w:bookmarkEnd w:id="22"/>
    <w:bookmarkStart w:id="25" w:name="the-professional-scope-of-the-dietitian"/>
    <w:p>
      <w:pPr>
        <w:pStyle w:val="Heading2"/>
      </w:pPr>
      <w:r>
        <w:t xml:space="preserve">The Professional Scope of the Dietitian</w:t>
      </w:r>
    </w:p>
    <w:p>
      <w:pPr>
        <w:pStyle w:val="FirstParagraph"/>
      </w:pPr>
      <w:r>
        <w:t xml:space="preserve">In recent years, there has been a push to formalize the role of the dietitian within Iraq Baghdad’s healthcare system. Traditionally, dietary advice was often provided by general practitioners or nursing staff without specialized certification. This gap has begun to close as hospitals and private clinics in Baghdad recognize the value of certified nutritionists.</w:t>
      </w:r>
    </w:p>
    <w:bookmarkStart w:id="23" w:name="clinical-nutrition"/>
    <w:p>
      <w:pPr>
        <w:pStyle w:val="Heading3"/>
      </w:pPr>
      <w:r>
        <w:t xml:space="preserve">Clinical Nutrition</w:t>
      </w:r>
    </w:p>
    <w:p>
      <w:pPr>
        <w:pStyle w:val="FirstParagraph"/>
      </w:pPr>
      <w:r>
        <w:t xml:space="preserve">In major teaching hospitals across Iraq Baghdad, such as Al-Yarmouk Teaching Hospital and Ibn Sina Hospital, the integration of dietitians into medical rounds is improving patient outcomes. Clinical dietitians perform nutritional screenings, assess dietary intake through methods like 24-hour recalls or food frequency questionnaires, and develop individualized nutrition care plans. For patients suffering from gastrointestinal disorders common in the region, such as inflammatory bowel disease or parasitic infections with long-term digestive impacts, specialized dietary management is crucial for recovery.</w:t>
      </w:r>
    </w:p>
    <w:bookmarkEnd w:id="23"/>
    <w:bookmarkStart w:id="24" w:name="community-health-and-education"/>
    <w:p>
      <w:pPr>
        <w:pStyle w:val="Heading3"/>
      </w:pPr>
      <w:r>
        <w:t xml:space="preserve">Community Health and Education</w:t>
      </w:r>
    </w:p>
    <w:p>
      <w:pPr>
        <w:pStyle w:val="FirstParagraph"/>
      </w:pPr>
      <w:r>
        <w:t xml:space="preserve">Beyond the clinic walls, dietitians in Iraq Baghdad are taking on expanded roles in community health. Given the cultural significance of food in Iraqi society—where meals are often communal and rich in tradition—dietitians must possess strong cultural competence. They work with schools to improve cafeteria menus and educate parents on healthy eating habits without dismissing traditional culinary practices. For instance, rather than banning dishes like</w:t>
      </w:r>
      <w:r>
        <w:t xml:space="preserve"> </w:t>
      </w:r>
      <w:r>
        <w:rPr>
          <w:iCs/>
          <w:i/>
        </w:rPr>
        <w:t xml:space="preserve">Masgouf</w:t>
      </w:r>
      <w:r>
        <w:t xml:space="preserve"> </w:t>
      </w:r>
      <w:r>
        <w:t xml:space="preserve">(grilled fish) or</w:t>
      </w:r>
      <w:r>
        <w:t xml:space="preserve"> </w:t>
      </w:r>
      <w:r>
        <w:rPr>
          <w:iCs/>
          <w:i/>
        </w:rPr>
        <w:t xml:space="preserve">Stew</w:t>
      </w:r>
      <w:r>
        <w:t xml:space="preserve">, dietitians focus on portion control, reducing sodium content, and increasing vegetable intake within these beloved meals.</w:t>
      </w:r>
    </w:p>
    <w:bookmarkEnd w:id="24"/>
    <w:bookmarkEnd w:id="25"/>
    <w:bookmarkStart w:id="26" w:name="Xd4d157a0bfb2147f1d85444fa3fa0c2b2305338"/>
    <w:p>
      <w:pPr>
        <w:pStyle w:val="Heading2"/>
      </w:pPr>
      <w:r>
        <w:t xml:space="preserve">Cultural Competence in Dietary Counseling</w:t>
      </w:r>
    </w:p>
    <w:p>
      <w:pPr>
        <w:pStyle w:val="FirstParagraph"/>
      </w:pPr>
      <w:r>
        <w:t xml:space="preserve">A significant challenge for any dietitian working in Iraq Baghdad is balancing modern nutritional science with deep-rooted cultural traditions. Food is intrinsically linked to hospitality, religion, and family structure in Iraqi culture. Therefore, a prescriptive approach that ignores cultural context often fails.</w:t>
      </w:r>
    </w:p>
    <w:p>
      <w:pPr>
        <w:pStyle w:val="BodyText"/>
      </w:pPr>
      <w:r>
        <w:t xml:space="preserve">Effective dietitians employ motivational interviewing techniques to understand the patient's relationship with food. They recognize that Ramadan fasting practices significantly alter metabolic rhythms and require specific nutritional adjustments for patients on medication. Furthermore, they address the high consumption of sweetened tea and sugary pastries during social gatherings, offering healthier alternatives that still satisfy cultural expectations for hospitality.</w:t>
      </w:r>
    </w:p>
    <w:bookmarkEnd w:id="26"/>
    <w:bookmarkStart w:id="27" w:name="X63b69f9670b1cd7a80498f51ab662ca3c2dc301"/>
    <w:p>
      <w:pPr>
        <w:pStyle w:val="Heading2"/>
      </w:pPr>
      <w:r>
        <w:t xml:space="preserve">Challenges Facing Dietitians in Iraq Baghdad</w:t>
      </w:r>
    </w:p>
    <w:p>
      <w:pPr>
        <w:pStyle w:val="FirstParagraph"/>
      </w:pPr>
      <w:r>
        <w:t xml:space="preserve">Despite progress, several hurdles remain for the profession. Firstly, there is a shortage of accredited academic programs specifically focused on clinical nutrition at the university level in Iraq Baghdad. While some universities offer degrees in food science or home economics, rigorous clinical dietetics training remains limited. This leads to a gap between theoretical knowledge and practical application.</w:t>
      </w:r>
    </w:p>
    <w:p>
      <w:pPr>
        <w:pStyle w:val="BodyText"/>
      </w:pPr>
      <w:r>
        <w:t xml:space="preserve">Secondly, public perception of the profession needs elevation. Many citizens are still unaware that a dietitian is a distinct healthcare professional separate from personal trainers or health coaches. Misinformation about diets is rampant on social media, undermining the evidence-based advice provided by certified professionals.</w:t>
      </w:r>
    </w:p>
    <w:p>
      <w:pPr>
        <w:pStyle w:val="BodyText"/>
      </w:pPr>
      <w:r>
        <w:t xml:space="preserve">Thirdly, economic factors play a role. Fresh fruits, vegetables, and lean proteins are often more expensive than processed foods in markets across Iraq Baghdad. Dietitians must therefore be skilled in "budget nutrition," teaching clients how to maintain a healthy diet within constrained financial resources.</w:t>
      </w:r>
    </w:p>
    <w:bookmarkEnd w:id="27"/>
    <w:bookmarkStart w:id="28" w:name="the-path-forward-recommendations"/>
    <w:p>
      <w:pPr>
        <w:pStyle w:val="Heading2"/>
      </w:pPr>
      <w:r>
        <w:t xml:space="preserve">The Path Forward: Recommendations</w:t>
      </w:r>
    </w:p>
    <w:p>
      <w:pPr>
        <w:pStyle w:val="FirstParagraph"/>
      </w:pPr>
      <w:r>
        <w:t xml:space="preserve">To strengthen the role of the dietitian in Iraq Baghdad, several strategic actions are recommended:</w:t>
      </w:r>
    </w:p>
    <w:p>
      <w:pPr>
        <w:numPr>
          <w:ilvl w:val="0"/>
          <w:numId w:val="1001"/>
        </w:numPr>
        <w:pStyle w:val="Compact"/>
      </w:pPr>
      <w:r>
        <w:rPr>
          <w:bCs/>
          <w:b/>
        </w:rPr>
        <w:t xml:space="preserve">Academic Reform:</w:t>
      </w:r>
      <w:r>
        <w:t xml:space="preserve"> </w:t>
      </w:r>
      <w:r>
        <w:t xml:space="preserve">Universities should collaborate with international bodies to accredit clinical nutrition programs, ensuring graduates are competent in medical nutrition therapy.</w:t>
      </w:r>
    </w:p>
    <w:p>
      <w:pPr>
        <w:numPr>
          <w:ilvl w:val="0"/>
          <w:numId w:val="1001"/>
        </w:numPr>
        <w:pStyle w:val="Compact"/>
      </w:pPr>
      <w:r>
        <w:rPr>
          <w:bCs/>
          <w:b/>
        </w:rPr>
        <w:t xml:space="preserve">Licensure and Regulation:</w:t>
      </w:r>
      <w:r>
        <w:t xml:space="preserve"> </w:t>
      </w:r>
      <w:r>
        <w:t xml:space="preserve">The establishment of a strict licensure board for dietitians will protect the public from unqualified practitioners and elevate the professional status of the field.</w:t>
      </w:r>
    </w:p>
    <w:p>
      <w:pPr>
        <w:numPr>
          <w:ilvl w:val="0"/>
          <w:numId w:val="1001"/>
        </w:numPr>
        <w:pStyle w:val="Compact"/>
      </w:pPr>
      <w:r>
        <w:rPr>
          <w:bCs/>
          <w:b/>
        </w:rPr>
        <w:t xml:space="preserve">Policymaking Integration:</w:t>
      </w:r>
      <w:r>
        <w:t xml:space="preserve"> </w:t>
      </w:r>
      <w:r>
        <w:t xml:space="preserve">Dietitians should be included in national health policy committees to advocate for food labeling regulations, sugar taxes, and subsidies for healthy foods.</w:t>
      </w:r>
    </w:p>
    <w:p>
      <w:pPr>
        <w:numPr>
          <w:ilvl w:val="0"/>
          <w:numId w:val="1001"/>
        </w:numPr>
        <w:pStyle w:val="Compact"/>
      </w:pPr>
      <w:r>
        <w:rPr>
          <w:bCs/>
          <w:b/>
        </w:rPr>
        <w:t xml:space="preserve">Digital Health Initiatives:</w:t>
      </w:r>
      <w:r>
        <w:t xml:space="preserve"> </w:t>
      </w:r>
      <w:r>
        <w:t xml:space="preserve">Leveraging technology, dietitians can use mobile applications to reach the youth demographic of Iraq Baghdad with personalized nutrition tracking and education.</w:t>
      </w:r>
    </w:p>
    <w:bookmarkEnd w:id="28"/>
    <w:bookmarkStart w:id="30" w:name="conclusion"/>
    <w:p>
      <w:pPr>
        <w:pStyle w:val="Heading2"/>
      </w:pPr>
      <w:r>
        <w:t xml:space="preserve">Conclusion</w:t>
      </w:r>
    </w:p>
    <w:p>
      <w:pPr>
        <w:pStyle w:val="FirstParagraph"/>
      </w:pPr>
      <w:r>
        <w:t xml:space="preserve">The role of the dietitian in Iraq Baghdad is at a critical juncture. As the nation continues to rebuild and develop, the focus must shift from merely surviving health crises to proactively managing long-term wellness through nutrition. The dietitian, with their specialized knowledge of biochemistry, physiology, and behavioral change science, is uniquely positioned to lead this transition.</w:t>
      </w:r>
    </w:p>
    <w:p>
      <w:pPr>
        <w:pStyle w:val="BodyText"/>
      </w:pPr>
      <w:r>
        <w:t xml:space="preserve">By addressing the unique cultural nuances of Iraqi society and tackling the dual burden of malnutrition, dietitians contribute significantly to reducing the healthcare burden associated with non-communicable diseases. Investment in this profession is not just an investment in individual health but a crucial component of national development. Future research should focus on longitudinal studies tracking dietary trends in Iraq Baghdad to further refine evidence-based interventions tailored to the local population.</w:t>
      </w:r>
    </w:p>
    <w:bookmarkStart w:id="29" w:name="references"/>
    <w:p>
      <w:pPr>
        <w:pStyle w:val="Heading3"/>
      </w:pPr>
      <w:r>
        <w:t xml:space="preserve">References</w:t>
      </w:r>
    </w:p>
    <w:p>
      <w:pPr>
        <w:numPr>
          <w:ilvl w:val="0"/>
          <w:numId w:val="1002"/>
        </w:numPr>
        <w:pStyle w:val="Compact"/>
      </w:pPr>
      <w:r>
        <w:t xml:space="preserve">Mohammed, A., &amp; Hassan, S. (2021). "Nutritional Status of Children in Baghdad: A Post-Conflict Analysis."</w:t>
      </w:r>
      <w:r>
        <w:t xml:space="preserve"> </w:t>
      </w:r>
      <w:r>
        <w:rPr>
          <w:iCs/>
          <w:i/>
        </w:rPr>
        <w:t xml:space="preserve">Journal of Iraqi Medical Association</w:t>
      </w:r>
      <w:r>
        <w:t xml:space="preserve">.</w:t>
      </w:r>
    </w:p>
    <w:p>
      <w:pPr>
        <w:numPr>
          <w:ilvl w:val="0"/>
          <w:numId w:val="1002"/>
        </w:numPr>
        <w:pStyle w:val="Compact"/>
      </w:pPr>
      <w:r>
        <w:t xml:space="preserve">World Health Organization. (2022). "Non-Communicable Diseases in the Eastern Mediterranean Region." WHO Regional Office for EMRO.</w:t>
      </w:r>
    </w:p>
    <w:p>
      <w:pPr>
        <w:numPr>
          <w:ilvl w:val="0"/>
          <w:numId w:val="1002"/>
        </w:numPr>
        <w:pStyle w:val="Compact"/>
      </w:pPr>
      <w:r>
        <w:t xml:space="preserve">Karim, L. (2019). "Cultural Competence in Clinical Nutrition: The Iraqi Context."</w:t>
      </w:r>
      <w:r>
        <w:t xml:space="preserve"> </w:t>
      </w:r>
      <w:r>
        <w:rPr>
          <w:iCs/>
          <w:i/>
        </w:rPr>
        <w:t xml:space="preserve">Middle East Journal of Dietetics</w:t>
      </w: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Iraq Baghdad: Navigating Nutritional Challenges and Public Health Interventions</dc:title>
  <dc:creator/>
  <dc:language>en</dc:language>
  <cp:keywords/>
  <dcterms:created xsi:type="dcterms:W3CDTF">2026-07-29T12:03:28Z</dcterms:created>
  <dcterms:modified xsi:type="dcterms:W3CDTF">2026-07-29T12:03:28Z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