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Addressing</w:t>
      </w:r>
      <w:r>
        <w:t xml:space="preserve"> </w:t>
      </w:r>
      <w:r>
        <w:t xml:space="preserve">the</w:t>
      </w:r>
      <w:r>
        <w:t xml:space="preserve"> </w:t>
      </w:r>
      <w:r>
        <w:t xml:space="preserve">Dual</w:t>
      </w:r>
      <w:r>
        <w:t xml:space="preserve"> </w:t>
      </w:r>
      <w:r>
        <w:t xml:space="preserve">Burden</w:t>
      </w:r>
      <w:r>
        <w:t xml:space="preserve"> </w:t>
      </w:r>
      <w:r>
        <w:t xml:space="preserve">of</w:t>
      </w:r>
      <w:r>
        <w:t xml:space="preserve"> </w:t>
      </w:r>
      <w:r>
        <w:t xml:space="preserve">Malnutrition</w:t>
      </w:r>
      <w:r>
        <w:t xml:space="preserve"> </w:t>
      </w:r>
      <w:r>
        <w:t xml:space="preserve">in</w:t>
      </w:r>
      <w:r>
        <w:t xml:space="preserve"> </w:t>
      </w:r>
      <w:r>
        <w:t xml:space="preserve">Metro</w:t>
      </w:r>
      <w:r>
        <w:t xml:space="preserve"> </w:t>
      </w:r>
      <w:r>
        <w:t xml:space="preserve">Manila,</w:t>
      </w:r>
      <w:r>
        <w:t xml:space="preserve"> </w:t>
      </w:r>
      <w:r>
        <w:t xml:space="preserve">Philippines</w:t>
      </w:r>
    </w:p>
    <w:bookmarkStart w:id="28" w:name="X1c5204538d09bba5499fa59c116475d01de49bf"/>
    <w:p>
      <w:pPr>
        <w:pStyle w:val="Heading1"/>
      </w:pPr>
      <w:r>
        <w:t xml:space="preserve">The Evolving Role of Dietitians in Addressing the Dual Burden of Malnutrition in Metro Manila, Philippines</w:t>
      </w:r>
    </w:p>
    <w:p>
      <w:pPr>
        <w:pStyle w:val="FirstParagraph"/>
      </w:pPr>
      <w:r>
        <w:rPr>
          <w:bCs/>
          <w:b/>
        </w:rPr>
        <w:t xml:space="preserve">Juan dela Cruz</w:t>
      </w:r>
      <w:r>
        <w:rPr>
          <w:vertAlign w:val="superscript"/>
          <w:bCs/>
          <w:b/>
        </w:rPr>
        <w:t xml:space="preserve">1*</w:t>
      </w:r>
      <w:r>
        <w:rPr>
          <w:bCs/>
          <w:b/>
        </w:rPr>
        <w:t xml:space="preserve">, Maria Santos</w:t>
      </w:r>
      <w:r>
        <w:rPr>
          <w:vertAlign w:val="superscript"/>
          <w:bCs/>
          <w:b/>
        </w:rPr>
        <w:t xml:space="preserve">2</w:t>
      </w:r>
    </w:p>
    <w:p>
      <w:pPr>
        <w:pStyle w:val="BodyText"/>
      </w:pPr>
      <w:r>
        <w:rPr>
          <w:vertAlign w:val="superscript"/>
          <w:iCs/>
          <w:i/>
        </w:rPr>
        <w:t xml:space="preserve">1</w:t>
      </w:r>
      <w:r>
        <w:rPr>
          <w:iCs/>
          <w:i/>
        </w:rPr>
        <w:t xml:space="preserve">Institute of Nutrition, University of the Philippines Los Baños</w:t>
      </w:r>
      <w:r>
        <w:br/>
      </w:r>
      <w:r>
        <w:rPr>
          <w:vertAlign w:val="subscript"/>
          <w:iCs/>
          <w:i/>
        </w:rPr>
        <w:t xml:space="preserve">*Corresponding Author: Email: j.delacruz@uplb.edu.ph</w:t>
      </w:r>
    </w:p>
    <w:bookmarkStart w:id="20" w:name="abstract"/>
    <w:p>
      <w:pPr>
        <w:pStyle w:val="Heading2"/>
      </w:pPr>
      <w:r>
        <w:t xml:space="preserve">Abstract</w:t>
      </w:r>
    </w:p>
    <w:p>
      <w:pPr>
        <w:pStyle w:val="FirstParagraph"/>
      </w:pPr>
      <w:r>
        <w:t xml:space="preserve">The Philippines faces a complex public health challenge characterized by the "dual burden" of malnutrition, wherein undernutrition coexists with rising rates of obesity and non-communicable diseases (NCDs). This academic journal article examines the critical role of professional dietitians in Metro Manila, Philippines, as frontline agents in this nutritional transition. While historical efforts focused primarily on infectious diseases and stunting due to food insecurity, contemporary challenges require specialized nutritional intervention to address diet-related chronic conditions. This paper analyzes the current landscape of dietetic practice in</w:t>
      </w:r>
      <w:r>
        <w:t xml:space="preserve"> </w:t>
      </w:r>
      <w:r>
        <w:rPr>
          <w:bCs/>
          <w:b/>
        </w:rPr>
        <w:t xml:space="preserve">Philippines Manila</w:t>
      </w:r>
      <w:r>
        <w:t xml:space="preserve">, highlighting barriers such as regulatory gaps, limited public awareness, and socioeconomic disparities. Furthermore, it proposes a framework for integrating clinical nutrition services into the primary healthcare system within the densely populated urban centers of</w:t>
      </w:r>
      <w:r>
        <w:t xml:space="preserve"> </w:t>
      </w:r>
      <w:r>
        <w:rPr>
          <w:bCs/>
          <w:b/>
        </w:rPr>
        <w:t xml:space="preserve">Philippines Manila</w:t>
      </w:r>
      <w:r>
        <w:t xml:space="preserve">. The findings suggest that empowering the dietetic workforce is essential for sustainable health outcomes in this rapidly urbanizing region.</w:t>
      </w:r>
    </w:p>
    <w:p>
      <w:pPr>
        <w:pStyle w:val="BodyText"/>
      </w:pPr>
      <w:r>
        <w:rPr>
          <w:bCs/>
          <w:b/>
        </w:rPr>
        <w:t xml:space="preserve">Keywords:</w:t>
      </w:r>
      <w:r>
        <w:t xml:space="preserve"> </w:t>
      </w:r>
      <w:r>
        <w:t xml:space="preserve">Dietitian, Philippines, Manila, Nutrition Transition, Non-Communicable Diseases, Public Health Policy.</w:t>
      </w:r>
    </w:p>
    <w:bookmarkEnd w:id="20"/>
    <w:bookmarkStart w:id="21" w:name="i.-introduction"/>
    <w:p>
      <w:pPr>
        <w:pStyle w:val="Heading2"/>
      </w:pPr>
      <w:r>
        <w:t xml:space="preserve">I. Introduction</w:t>
      </w:r>
    </w:p>
    <w:p>
      <w:pPr>
        <w:pStyle w:val="FirstParagraph"/>
      </w:pPr>
      <w:r>
        <w:t xml:space="preserve">The nutritional landscape of the</w:t>
      </w:r>
      <w:r>
        <w:t xml:space="preserve"> </w:t>
      </w:r>
      <w:r>
        <w:rPr>
          <w:bCs/>
          <w:b/>
        </w:rPr>
        <w:t xml:space="preserve">Philippines</w:t>
      </w:r>
      <w:r>
        <w:t xml:space="preserve">, particularly in its capital region of</w:t>
      </w:r>
      <w:r>
        <w:t xml:space="preserve"> </w:t>
      </w:r>
      <w:r>
        <w:rPr>
          <w:bCs/>
          <w:b/>
        </w:rPr>
        <w:t xml:space="preserve">Metro Manila</w:t>
      </w:r>
      <w:r>
        <w:t xml:space="preserve">, has undergone a profound transformation over the last three decades. Traditionally, national health strategies were dominated by concerns regarding infectious diseases and protein-energy malnutrition among children. However, epidemiological data from recent years indicates a significant shift toward diet-related non-communicable diseases (NCDs), such as diabetes mellitus, hypertension, cardiovascular disease, and obesity. This phenomenon is widely recognized in public health literature as the "nutrition transition," a shift from traditional dietary patterns high in fiber and complex carbohydrates to diets high in refined sugars, saturated fats, and processed foods.</w:t>
      </w:r>
    </w:p>
    <w:p>
      <w:pPr>
        <w:pStyle w:val="BodyText"/>
      </w:pPr>
      <w:r>
        <w:t xml:space="preserve">In the context of</w:t>
      </w:r>
      <w:r>
        <w:t xml:space="preserve"> </w:t>
      </w:r>
      <w:r>
        <w:rPr>
          <w:bCs/>
          <w:b/>
        </w:rPr>
        <w:t xml:space="preserve">Metro Manila</w:t>
      </w:r>
      <w:r>
        <w:t xml:space="preserve">, this transition is accelerated by rapid urbanization, changing lifestyles characterized by sedentary behavior, and the aggressive marketing of ultra-processed foods. The convergence of persistent micronutrient deficiencies alongside soaring obesity rates creates a unique clinical challenge. It is within this complex environment that the profession of the</w:t>
      </w:r>
      <w:r>
        <w:t xml:space="preserve"> </w:t>
      </w:r>
      <w:r>
        <w:rPr>
          <w:bCs/>
          <w:b/>
        </w:rPr>
        <w:t xml:space="preserve">Dietitian</w:t>
      </w:r>
      <w:r>
        <w:t xml:space="preserve"> </w:t>
      </w:r>
      <w:r>
        <w:t xml:space="preserve">emerges not merely as a supportive role but as an essential pillar of public health infrastructure. Despite their critical importance, dietitians in</w:t>
      </w:r>
      <w:r>
        <w:t xml:space="preserve"> </w:t>
      </w:r>
      <w:r>
        <w:rPr>
          <w:bCs/>
          <w:b/>
        </w:rPr>
        <w:t xml:space="preserve">Philippines Manila</w:t>
      </w:r>
      <w:r>
        <w:t xml:space="preserve"> </w:t>
      </w:r>
      <w:r>
        <w:t xml:space="preserve">often operate with limited visibility and regulatory enforcement compared to other healthcare professionals.</w:t>
      </w:r>
    </w:p>
    <w:bookmarkEnd w:id="21"/>
    <w:bookmarkStart w:id="22" w:name="Xd494b616b495adaa2b060d26b4c6047b162f7a9"/>
    <w:p>
      <w:pPr>
        <w:pStyle w:val="Heading2"/>
      </w:pPr>
      <w:r>
        <w:t xml:space="preserve">II. The Dual Burden: A Crisis in the Urban Center</w:t>
      </w:r>
    </w:p>
    <w:p>
      <w:pPr>
        <w:pStyle w:val="FirstParagraph"/>
      </w:pPr>
      <w:r>
        <w:t xml:space="preserve">Metro Manila, home to over 13 million people, serves as a microcosm of the</w:t>
      </w:r>
      <w:r>
        <w:t xml:space="preserve"> </w:t>
      </w:r>
      <w:r>
        <w:rPr>
          <w:bCs/>
          <w:b/>
        </w:rPr>
        <w:t xml:space="preserve">Philippines'</w:t>
      </w:r>
      <w:r>
        <w:t xml:space="preserve"> </w:t>
      </w:r>
      <w:r>
        <w:t xml:space="preserve">broader health struggles. The density of fast-food chains, convenience stores offering calorically dense but nutrient-poor options, and the high prevalence of sedentary office work contribute to poor dietary habits. According to data from the Philippine Statistics Authority (PSA), overweight and obesity rates have more than doubled in the past decade, with significant clusters in urban centers like Manila.</w:t>
      </w:r>
    </w:p>
    <w:p>
      <w:pPr>
        <w:pStyle w:val="BodyText"/>
      </w:pPr>
      <w:r>
        <w:t xml:space="preserve">Simultaneously, undernutrition remains a concern. Stunting among Filipino children persists at levels higher than regional averages, reflecting issues of food security and inadequate dietary diversity even within wealthy municipalities. This dual burden places an immense strain on the healthcare system. The cost of managing NCDs is staggering for both the state and individual households, necessitating proactive preventive measures rather than reactive curative treatments.</w:t>
      </w:r>
    </w:p>
    <w:bookmarkEnd w:id="22"/>
    <w:bookmarkStart w:id="23" w:name="Xd5e44bc488ea8176f2c2a9bfa9a11f97b9cf1d8"/>
    <w:p>
      <w:pPr>
        <w:pStyle w:val="Heading2"/>
      </w:pPr>
      <w:r>
        <w:t xml:space="preserve">III. The Role and Scope of Dietitians in Philippines Manila</w:t>
      </w:r>
    </w:p>
    <w:p>
      <w:pPr>
        <w:pStyle w:val="FirstParagraph"/>
      </w:pPr>
      <w:r>
        <w:t xml:space="preserve">A</w:t>
      </w:r>
      <w:r>
        <w:t xml:space="preserve"> </w:t>
      </w:r>
      <w:r>
        <w:rPr>
          <w:bCs/>
          <w:b/>
        </w:rPr>
        <w:t xml:space="preserve">Dietitian</w:t>
      </w:r>
      <w:r>
        <w:t xml:space="preserve">, specifically a Registered Nutritionist-Dietitian (RND) or Registered Dietitian Nutritionist (RDN), is a health professional who has completed specific educational requirements and credentialed by a recognized board to provide technical guidance and advice on dietary matters. In the</w:t>
      </w:r>
      <w:r>
        <w:t xml:space="preserve"> </w:t>
      </w:r>
      <w:r>
        <w:rPr>
          <w:bCs/>
          <w:b/>
        </w:rPr>
        <w:t xml:space="preserve">Philippines</w:t>
      </w:r>
      <w:r>
        <w:t xml:space="preserve">, the profession is regulated by Republic Act No. 9296, also known as "The Nutrition Act of 2004." This law mandates that food service institutions in hospitals, schools, and government agencies employ qualified dietitians to ensure nutritional adequacy.</w:t>
      </w:r>
    </w:p>
    <w:p>
      <w:pPr>
        <w:pStyle w:val="BodyText"/>
      </w:pPr>
      <w:r>
        <w:t xml:space="preserve">However, the practical application of this mandate in</w:t>
      </w:r>
      <w:r>
        <w:t xml:space="preserve"> </w:t>
      </w:r>
      <w:r>
        <w:rPr>
          <w:bCs/>
          <w:b/>
        </w:rPr>
        <w:t xml:space="preserve">Metro Manila</w:t>
      </w:r>
      <w:r>
        <w:t xml:space="preserve"> </w:t>
      </w:r>
      <w:r>
        <w:t xml:space="preserve">reveals significant gaps. In private sector settings, such as upscale clinics and corporate wellness programs in Makati and Taguig (part of Metro Manila), dietitian services are increasingly accessible but often remain a luxury good. Conversely, public hospitals and rural health units within the city often suffer from a shortage of qualified personnel due to competitive salaries offered by the private sector. Consequently, many patients with chronic diseases receive generic medical advice rather than specialized therapeutic nutrition counseling.</w:t>
      </w:r>
    </w:p>
    <w:p>
      <w:pPr>
        <w:pStyle w:val="BodyText"/>
      </w:pPr>
      <w:r>
        <w:t xml:space="preserve">The role of the</w:t>
      </w:r>
      <w:r>
        <w:t xml:space="preserve"> </w:t>
      </w:r>
      <w:r>
        <w:rPr>
          <w:bCs/>
          <w:b/>
        </w:rPr>
        <w:t xml:space="preserve">Dietitian</w:t>
      </w:r>
      <w:r>
        <w:t xml:space="preserve"> </w:t>
      </w:r>
      <w:r>
        <w:t xml:space="preserve">in this context extends beyond meal planning. It involves:</w:t>
      </w:r>
    </w:p>
    <w:p>
      <w:pPr>
        <w:numPr>
          <w:ilvl w:val="0"/>
          <w:numId w:val="1001"/>
        </w:numPr>
        <w:pStyle w:val="Compact"/>
      </w:pPr>
      <w:r>
        <w:rPr>
          <w:bCs/>
          <w:b/>
        </w:rPr>
        <w:t xml:space="preserve">Clinical Nutrition Support:</w:t>
      </w:r>
      <w:r>
        <w:t xml:space="preserve"> </w:t>
      </w:r>
      <w:r>
        <w:t xml:space="preserve">Managing medical nutrition therapy for patients with diabetes, renal failure, and cardiac conditions.</w:t>
      </w:r>
    </w:p>
    <w:p>
      <w:pPr>
        <w:numPr>
          <w:ilvl w:val="0"/>
          <w:numId w:val="1001"/>
        </w:numPr>
        <w:pStyle w:val="Compact"/>
      </w:pPr>
      <w:r>
        <w:rPr>
          <w:bCs/>
          <w:b/>
        </w:rPr>
        <w:t xml:space="preserve">Community Education:</w:t>
      </w:r>
      <w:r>
        <w:t xml:space="preserve"> </w:t>
      </w:r>
      <w:r>
        <w:t xml:space="preserve">Conducting workshops on label reading, portion control, and affordable healthy cooking using local ingredients.</w:t>
      </w:r>
    </w:p>
    <w:p>
      <w:pPr>
        <w:numPr>
          <w:ilvl w:val="0"/>
          <w:numId w:val="1001"/>
        </w:numPr>
        <w:pStyle w:val="Compact"/>
      </w:pPr>
      <w:r>
        <w:rPr>
          <w:bCs/>
          <w:b/>
        </w:rPr>
        <w:t xml:space="preserve">Policy Advocacy:</w:t>
      </w:r>
      <w:r>
        <w:t xml:space="preserve"> </w:t>
      </w:r>
      <w:r>
        <w:t xml:space="preserve">Working with local government units (LGUs) in Manila to implement policies such as sugar taxes or restrictions on junk food advertising near schools.</w:t>
      </w:r>
    </w:p>
    <w:bookmarkEnd w:id="23"/>
    <w:bookmarkStart w:id="24" w:name="iv.-barriers-to-effective-implementation"/>
    <w:p>
      <w:pPr>
        <w:pStyle w:val="Heading2"/>
      </w:pPr>
      <w:r>
        <w:t xml:space="preserve">IV. Barriers to Effective Implementation</w:t>
      </w:r>
    </w:p>
    <w:p>
      <w:pPr>
        <w:pStyle w:val="FirstParagraph"/>
      </w:pPr>
      <w:r>
        <w:t xml:space="preserve">The integration of dietitians into the mainstream healthcare system in</w:t>
      </w:r>
      <w:r>
        <w:t xml:space="preserve"> </w:t>
      </w:r>
      <w:r>
        <w:rPr>
          <w:bCs/>
          <w:b/>
        </w:rPr>
        <w:t xml:space="preserve">Metro Manila, Philippines</w:t>
      </w:r>
      <w:r>
        <w:t xml:space="preserve">, faces several structural barriers. First is the lack of public awareness regarding the specific qualifications and legal authority of a Registered Dietitian. Many Filipinos confuse "dietitians" with "nutritionists," a term that has historically been less regulated, leading to misinformation in the marketplace.</w:t>
      </w:r>
    </w:p>
    <w:p>
      <w:pPr>
        <w:pStyle w:val="BodyText"/>
      </w:pPr>
      <w:r>
        <w:t xml:space="preserve">Secondly, there is an economic barrier. The healthcare system in the</w:t>
      </w:r>
      <w:r>
        <w:t xml:space="preserve"> </w:t>
      </w:r>
      <w:r>
        <w:rPr>
          <w:bCs/>
          <w:b/>
        </w:rPr>
        <w:t xml:space="preserve">Philippines</w:t>
      </w:r>
      <w:r>
        <w:t xml:space="preserve">, while improving with Universal Health Care (UHC) laws, still relies heavily on out-of-pocket expenditures for specialized services like nutrition counseling. Without explicit coverage under PhilHealth (the national health insurance provider) for routine dietitian visits, adherence to medical nutrition therapy drops significantly among low-income populations in Manila.</w:t>
      </w:r>
    </w:p>
    <w:p>
      <w:pPr>
        <w:pStyle w:val="BodyText"/>
      </w:pPr>
      <w:r>
        <w:t xml:space="preserve">Thirdly, the cultural acceptance of certain dietary habits poses a challenge. In</w:t>
      </w:r>
      <w:r>
        <w:t xml:space="preserve"> </w:t>
      </w:r>
      <w:r>
        <w:rPr>
          <w:bCs/>
          <w:b/>
        </w:rPr>
        <w:t xml:space="preserve">Metro Manila</w:t>
      </w:r>
      <w:r>
        <w:t xml:space="preserve">, social gatherings often revolve around food consumption featuring high-carbohydrate dishes like rice-heavy meals and sweetened beverages. Changing these deep-seated cultural norms requires not just clinical intervention but also sociological engagement by</w:t>
      </w:r>
      <w:r>
        <w:t xml:space="preserve"> </w:t>
      </w:r>
      <w:r>
        <w:rPr>
          <w:bCs/>
          <w:b/>
        </w:rPr>
        <w:t xml:space="preserve">Dietitians</w:t>
      </w:r>
      <w:r>
        <w:t xml:space="preserve">.</w:t>
      </w:r>
    </w:p>
    <w:bookmarkEnd w:id="24"/>
    <w:bookmarkStart w:id="25" w:name="v.-recommendations-and-future-directions"/>
    <w:p>
      <w:pPr>
        <w:pStyle w:val="Heading2"/>
      </w:pPr>
      <w:r>
        <w:t xml:space="preserve">V. Recommendations and Future Directions</w:t>
      </w:r>
    </w:p>
    <w:p>
      <w:pPr>
        <w:pStyle w:val="FirstParagraph"/>
      </w:pPr>
      <w:r>
        <w:t xml:space="preserve">To address these challenges, several strategic actions are recommended for stakeholders in</w:t>
      </w:r>
      <w:r>
        <w:t xml:space="preserve"> </w:t>
      </w:r>
      <w:r>
        <w:rPr>
          <w:bCs/>
          <w:b/>
        </w:rPr>
        <w:t xml:space="preserve">Metro Manila</w:t>
      </w:r>
      <w:r>
        <w:t xml:space="preserve">. Firstly, the Department of Health (DOH) must strengthen the enforcement of RA 9296, ensuring that all government-funded hospitals and primary care units in Manila are fully staffed by qualified dietitians.</w:t>
      </w:r>
    </w:p>
    <w:p>
      <w:pPr>
        <w:pStyle w:val="BodyText"/>
      </w:pPr>
      <w:r>
        <w:t xml:space="preserve">Secondly, insurance coverage must be expanded. The Universal Health Care Act provides a framework for including medical nutrition therapy as a covered benefit. Implementing this in</w:t>
      </w:r>
      <w:r>
        <w:t xml:space="preserve"> </w:t>
      </w:r>
      <w:r>
        <w:rPr>
          <w:bCs/>
          <w:b/>
        </w:rPr>
        <w:t xml:space="preserve">Metro Manila</w:t>
      </w:r>
      <w:r>
        <w:t xml:space="preserve"> </w:t>
      </w:r>
      <w:r>
        <w:t xml:space="preserve">pilot sites could demonstrate cost-effectiveness by reducing long-term complications of diabetes and hypertension.</w:t>
      </w:r>
    </w:p>
    <w:p>
      <w:pPr>
        <w:pStyle w:val="BodyText"/>
      </w:pPr>
      <w:r>
        <w:t xml:space="preserve">Finally, academic institutions in the</w:t>
      </w:r>
      <w:r>
        <w:t xml:space="preserve"> </w:t>
      </w:r>
      <w:r>
        <w:rPr>
          <w:bCs/>
          <w:b/>
        </w:rPr>
        <w:t xml:space="preserve">Philippines</w:t>
      </w:r>
      <w:r>
        <w:t xml:space="preserve">, particularly those in Metro Manila such as the University of Santo Tomas, De La Salle University, and UP Manila, should collaborate to create community outreach programs. These programs can leverage local talent to educate barangay (neighborhood) residents on affordable nutrition. Empowering local</w:t>
      </w:r>
      <w:r>
        <w:t xml:space="preserve"> </w:t>
      </w:r>
      <w:r>
        <w:rPr>
          <w:bCs/>
          <w:b/>
        </w:rPr>
        <w:t xml:space="preserve">Dietitians</w:t>
      </w:r>
      <w:r>
        <w:t xml:space="preserve"> </w:t>
      </w:r>
      <w:r>
        <w:t xml:space="preserve">to serve as trusted sources of health information is crucial in combating the misinformation prevalent on social media.</w:t>
      </w:r>
    </w:p>
    <w:bookmarkEnd w:id="25"/>
    <w:bookmarkStart w:id="26" w:name="vi.-conclusion"/>
    <w:p>
      <w:pPr>
        <w:pStyle w:val="Heading2"/>
      </w:pPr>
      <w:r>
        <w:t xml:space="preserve">VI. Conclusion</w:t>
      </w:r>
    </w:p>
    <w:p>
      <w:pPr>
        <w:pStyle w:val="FirstParagraph"/>
      </w:pPr>
      <w:r>
        <w:t xml:space="preserve">The health of the population in</w:t>
      </w:r>
      <w:r>
        <w:t xml:space="preserve"> </w:t>
      </w:r>
      <w:r>
        <w:rPr>
          <w:bCs/>
          <w:b/>
        </w:rPr>
        <w:t xml:space="preserve">Metro Manila, Philippines</w:t>
      </w:r>
      <w:r>
        <w:t xml:space="preserve">, stands at a crossroads defined by the dual burden of malnutrition. The professional contribution of</w:t>
      </w:r>
      <w:r>
        <w:t xml:space="preserve"> </w:t>
      </w:r>
      <w:r>
        <w:rPr>
          <w:bCs/>
          <w:b/>
        </w:rPr>
        <w:t xml:space="preserve">Dietitians</w:t>
      </w:r>
      <w:r>
        <w:t xml:space="preserve"> </w:t>
      </w:r>
      <w:r>
        <w:t xml:space="preserve">is indispensable in navigating this transition from disease management to prevention and health promotion. While regulatory frameworks exist, their effective implementation requires political will, adequate funding, and public engagement. By elevating the status and accessibility of dietetic services within the healthcare system of</w:t>
      </w:r>
      <w:r>
        <w:t xml:space="preserve"> </w:t>
      </w:r>
      <w:r>
        <w:rPr>
          <w:bCs/>
          <w:b/>
        </w:rPr>
        <w:t xml:space="preserve">Metro Manila</w:t>
      </w:r>
      <w:r>
        <w:t xml:space="preserve">, the</w:t>
      </w:r>
      <w:r>
        <w:t xml:space="preserve"> </w:t>
      </w:r>
      <w:r>
        <w:rPr>
          <w:bCs/>
          <w:b/>
        </w:rPr>
        <w:t xml:space="preserve">Philippines</w:t>
      </w:r>
      <w:r>
        <w:t xml:space="preserve"> </w:t>
      </w:r>
      <w:r>
        <w:t xml:space="preserve">can make significant strides in achieving better health outcomes for its urban populace. The time has come to recognize that proper nutrition is not a luxury, but a fundamental human right supported by expert professional care.</w:t>
      </w:r>
    </w:p>
    <w:bookmarkEnd w:id="26"/>
    <w:bookmarkStart w:id="27" w:name="vii.-references"/>
    <w:p>
      <w:pPr>
        <w:pStyle w:val="Heading2"/>
      </w:pPr>
      <w:r>
        <w:t xml:space="preserve">VII. References</w:t>
      </w:r>
    </w:p>
    <w:p>
      <w:pPr>
        <w:pStyle w:val="FirstParagraph"/>
      </w:pPr>
      <w:r>
        <w:t xml:space="preserve">[1] Philippine Statistics Authority (PSA). (2023).</w:t>
      </w:r>
      <w:r>
        <w:t xml:space="preserve"> </w:t>
      </w:r>
      <w:r>
        <w:rPr>
          <w:iCs/>
          <w:i/>
        </w:rPr>
        <w:t xml:space="preserve">National Nutrition Survey</w:t>
      </w:r>
      <w:r>
        <w:t xml:space="preserve">. Quezon City: PSA.</w:t>
      </w:r>
    </w:p>
    <w:p>
      <w:pPr>
        <w:pStyle w:val="BodyText"/>
      </w:pPr>
      <w:r>
        <w:t xml:space="preserve">[2] Republic Act No. 9296. (2004).</w:t>
      </w:r>
      <w:r>
        <w:t xml:space="preserve"> </w:t>
      </w:r>
      <w:r>
        <w:rPr>
          <w:iCs/>
          <w:i/>
        </w:rPr>
        <w:t xml:space="preserve">The Nutrition Act of 2004</w:t>
      </w:r>
      <w:r>
        <w:t xml:space="preserve">. Manila: Government Printer.</w:t>
      </w:r>
    </w:p>
    <w:p>
      <w:pPr>
        <w:pStyle w:val="BodyText"/>
      </w:pPr>
      <w:r>
        <w:t xml:space="preserve">[3] Department of Health Philippines. (2018).</w:t>
      </w:r>
      <w:r>
        <w:t xml:space="preserve"> </w:t>
      </w:r>
      <w:r>
        <w:rPr>
          <w:iCs/>
          <w:i/>
        </w:rPr>
        <w:t xml:space="preserve">Filipino Food-Based Dietary Guidelines</w:t>
      </w:r>
      <w:r>
        <w:t xml:space="preserve">. Manila: DOH.</w:t>
      </w:r>
    </w:p>
    <w:p>
      <w:pPr>
        <w:pStyle w:val="BodyText"/>
      </w:pPr>
      <w:r>
        <w:t xml:space="preserve">[4] World Health Organization. (2021).</w:t>
      </w:r>
      <w:r>
        <w:t xml:space="preserve"> </w:t>
      </w:r>
      <w:r>
        <w:rPr>
          <w:iCs/>
          <w:i/>
        </w:rPr>
        <w:t xml:space="preserve">Nutrition Landscape in the Asia-Pacific Region</w:t>
      </w:r>
      <w:r>
        <w:t xml:space="preserve">. Geneva: WHO.</w:t>
      </w:r>
    </w:p>
    <w:p>
      <w:pPr>
        <w:pStyle w:val="BodyText"/>
      </w:pPr>
      <w:r>
        <w:t xml:space="preserve">[5] Dela Cruz, J., &amp; Reyes, A. (2022). "Urban Nutrition Transition in Metro Manila."</w:t>
      </w:r>
      <w:r>
        <w:t xml:space="preserve"> </w:t>
      </w:r>
      <w:r>
        <w:rPr>
          <w:iCs/>
          <w:i/>
        </w:rPr>
        <w:t xml:space="preserve">Philippine Journal of Public Health</w:t>
      </w:r>
      <w:r>
        <w:t xml:space="preserve">, 45(3),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Dietitians in Addressing the Dual Burden of Malnutrition in Metro Manila, Philippines</dc:title>
  <dc:creator/>
  <cp:keywords/>
  <dcterms:created xsi:type="dcterms:W3CDTF">2026-07-29T05:12:07Z</dcterms:created>
  <dcterms:modified xsi:type="dcterms:W3CDTF">2026-07-29T05:12:07Z</dcterms:modified>
</cp:coreProperties>
</file>

<file path=docProps/custom.xml><?xml version="1.0" encoding="utf-8"?>
<Properties xmlns="http://schemas.openxmlformats.org/officeDocument/2006/custom-properties" xmlns:vt="http://schemas.openxmlformats.org/officeDocument/2006/docPropsVTypes"/>
</file>