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Dietitians</w:t>
      </w:r>
      <w:r>
        <w:t xml:space="preserve"> </w:t>
      </w:r>
      <w:r>
        <w:t xml:space="preserve">in</w:t>
      </w:r>
      <w:r>
        <w:t xml:space="preserve"> </w:t>
      </w:r>
      <w:r>
        <w:t xml:space="preserve">Public</w:t>
      </w:r>
      <w:r>
        <w:t xml:space="preserve"> </w:t>
      </w:r>
      <w:r>
        <w:t xml:space="preserve">Health: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Riyadh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Dietitians in Public Health: A Focus on Saudi Arabia, Riyadh</dc:title>
  <dc:creator/>
  <dc:language>en</dc:language>
  <cp:keywords/>
  <dcterms:created xsi:type="dcterms:W3CDTF">2026-09-26T09:31:08Z</dcterms:created>
  <dcterms:modified xsi:type="dcterms:W3CDTF">2026-09-26T09:31:08Z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