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Clinical</w:t>
      </w:r>
      <w:r>
        <w:t xml:space="preserve"> </w:t>
      </w:r>
      <w:r>
        <w:t xml:space="preserve">Dietitians</w:t>
      </w:r>
      <w:r>
        <w:t xml:space="preserve"> </w:t>
      </w:r>
      <w:r>
        <w:t xml:space="preserve">in</w:t>
      </w:r>
      <w:r>
        <w:t xml:space="preserve"> </w:t>
      </w:r>
      <w:r>
        <w:t xml:space="preserve">Turkey:</w:t>
      </w:r>
      <w:r>
        <w:t xml:space="preserve"> </w:t>
      </w:r>
      <w:r>
        <w:t xml:space="preserve">Navigating</w:t>
      </w:r>
      <w:r>
        <w:t xml:space="preserve"> </w:t>
      </w:r>
      <w:r>
        <w:t xml:space="preserve">Healthcare</w:t>
      </w:r>
      <w:r>
        <w:t xml:space="preserve"> </w:t>
      </w:r>
      <w:r>
        <w:t xml:space="preserve">Reforms,</w:t>
      </w:r>
      <w:r>
        <w:t xml:space="preserve"> </w:t>
      </w:r>
      <w:r>
        <w:t xml:space="preserve">Cultural</w:t>
      </w:r>
      <w:r>
        <w:t xml:space="preserve"> </w:t>
      </w:r>
      <w:r>
        <w:t xml:space="preserve">Nuances,</w:t>
      </w:r>
      <w:r>
        <w:t xml:space="preserve"> </w:t>
      </w:r>
      <w:r>
        <w:t xml:space="preserve">and</w:t>
      </w:r>
      <w:r>
        <w:t xml:space="preserve"> </w:t>
      </w:r>
      <w:r>
        <w:t xml:space="preserve">Public</w:t>
      </w:r>
      <w:r>
        <w:t xml:space="preserve"> </w:t>
      </w:r>
      <w:r>
        <w:t xml:space="preserve">Health</w:t>
      </w:r>
      <w:r>
        <w:t xml:space="preserve"> </w:t>
      </w:r>
      <w:r>
        <w:t xml:space="preserve">Challenges</w:t>
      </w:r>
      <w:r>
        <w:t xml:space="preserve"> </w:t>
      </w:r>
      <w:r>
        <w:t xml:space="preserve">in</w:t>
      </w:r>
      <w:r>
        <w:t xml:space="preserve"> </w:t>
      </w:r>
      <w:r>
        <w:t xml:space="preserve">Istanbul</w:t>
      </w:r>
    </w:p>
    <w:bookmarkStart w:id="28" w:name="Xf828f28cc3dd1e8c37289f9b9cfb40d7e5c2cd9"/>
    <w:p>
      <w:pPr>
        <w:pStyle w:val="Heading1"/>
      </w:pPr>
      <w:r>
        <w:t xml:space="preserve">The Evolving Role of Clinical Dietitians in Turkey: Navigating Healthcare Reforms, Cultural Nuances, and Public Health Challenges in Istanbul</w:t>
      </w:r>
    </w:p>
    <w:p>
      <w:pPr>
        <w:pStyle w:val="FirstParagraph"/>
      </w:pPr>
      <w:r>
        <w:rPr>
          <w:bCs/>
          <w:b/>
        </w:rPr>
        <w:t xml:space="preserve">Author:</w:t>
      </w:r>
      <w:r>
        <w:t xml:space="preserve"> </w:t>
      </w:r>
      <w:r>
        <w:t xml:space="preserve">Dr. Aylin Yılmaz</w:t>
      </w:r>
      <w:r>
        <w:br/>
      </w:r>
      <w:r>
        <w:rPr>
          <w:bCs/>
          <w:b/>
        </w:rPr>
        <w:t xml:space="preserve">Affiliation:</w:t>
      </w:r>
      <w:r>
        <w:t xml:space="preserve"> </w:t>
      </w:r>
      <w:r>
        <w:t xml:space="preserve">Department of Nutrition and Dietetics, Istanbul University-Cerrahpaşa</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The landscape of healthcare in Turkey has undergone significant transformation over the past two decades, driven by legislative reforms and a growing emphasis on preventive medicine. Within this context, the profession of the Dietitian has emerged as a critical component of multidisciplinary health teams, particularly in major urban centers like Istanbul. This article examines the current status of Dietitians in Turkey, with a specific focus on their operational dynamics within Istanbul’s complex healthcare ecosystem. It analyzes the impact of Law No. 6087 and subsequent amendments that have expanded legal practice rights, while also addressing the persistent challenges related to professional recognition, public awareness, and economic constraints. By synthesizing qualitative data from clinical settings in Istanbul and reviewing national policy documents, this paper argues that while structural barriers remain, Dietitians in Turkey are poised to play a pivotal role in combating the rising prevalence of non-communicable diseases through culturally adapted nutritional interventions.</w:t>
      </w:r>
    </w:p>
    <w:bookmarkStart w:id="20" w:name="introduction"/>
    <w:p>
      <w:pPr>
        <w:pStyle w:val="Heading2"/>
      </w:pPr>
      <w:r>
        <w:t xml:space="preserve">Introduction</w:t>
      </w:r>
    </w:p>
    <w:p>
      <w:pPr>
        <w:pStyle w:val="FirstParagraph"/>
      </w:pPr>
      <w:r>
        <w:t xml:space="preserve">Nutritional science is no longer viewed merely as a supportive element of medical care but as a primary pillar of public health strategy. In Turkey, this paradigm shift has been gradual yet profound. Historically, the role of nutrition professionals was confined to institutional settings with limited legal authority to prescribe dietary therapies independently. However, recent years have witnessed a surge in demand for professional dietetic services due to the escalating burden of lifestyle-related diseases such as obesity, type 2 diabetes, and cardiovascular disorders.</w:t>
      </w:r>
    </w:p>
    <w:p>
      <w:pPr>
        <w:pStyle w:val="BodyText"/>
      </w:pPr>
      <w:r>
        <w:t xml:space="preserve">Istanbul, as Turkey’s economic and cultural hub, serves as a microcosm for these national trends. With a population exceeding 15 million individuals characterized by diverse socioeconomic statuses and dietary habits ranging from traditional Mediterranean patterns to Westernized fast-food consumption, the city presents unique challenges for healthcare providers. In this environment, the Dietitian is not just a consultant but an educator, advocate, and clinician. This article explores the multifaceted role of Dietitians in Istanbul, analyzing how they navigate bureaucratic hurdles, cultural expectations of food as comfort and community bonding,</w:t>
      </w:r>
    </w:p>
    <w:bookmarkEnd w:id="20"/>
    <w:bookmarkStart w:id="21" w:name="Xaf8275fbf41ef08f5d87a8ee7a30bc95b7abe02"/>
    <w:p>
      <w:pPr>
        <w:pStyle w:val="Heading2"/>
      </w:pPr>
      <w:r>
        <w:t xml:space="preserve">Legal Framework and Professional Recognition</w:t>
      </w:r>
    </w:p>
    <w:p>
      <w:pPr>
        <w:pStyle w:val="FirstParagraph"/>
      </w:pPr>
      <w:r>
        <w:t xml:space="preserve">The legal standing of Dietitians in Turkey has been a subject of extensive debate and legislative evolution. A pivotal moment occurred with the enactment of Law No. 6087, which granted Dietitians the right to open private practices after obtaining specific certification from the Turkish Dietitians Association (TD). This legislation was a watershed moment, recognizing Dietetics as an independent health profession rather than a subset of nursing or general hygiene.</w:t>
      </w:r>
    </w:p>
    <w:p>
      <w:pPr>
        <w:pStyle w:val="BodyText"/>
      </w:pPr>
      <w:r>
        <w:t xml:space="preserve">However, in Istanbul’s competitive healthcare market, full legal autonomy has not automatically translated into universal professional respect. Many patients and even some medical practitioners still perceive dietary advice as secondary to pharmacological interventions. The process of gaining trust among the medical community in Istanbul’s top-tier hospitals remains a significant hurdle. Dietitians often find themselves embedded within multidisciplinary teams, requiring rigorous collaboration with endocrinologists, gastroenterologists, and cardiologists to validate their contributions to patient outcomes.</w:t>
      </w:r>
    </w:p>
    <w:bookmarkEnd w:id="21"/>
    <w:bookmarkStart w:id="22" w:name="X271ea4666190ea655304207cbfe66f455368702"/>
    <w:p>
      <w:pPr>
        <w:pStyle w:val="Heading2"/>
      </w:pPr>
      <w:r>
        <w:t xml:space="preserve">Cultural Dimensions of Nutrition in Istanbul</w:t>
      </w:r>
    </w:p>
    <w:p>
      <w:pPr>
        <w:pStyle w:val="FirstParagraph"/>
      </w:pPr>
      <w:r>
        <w:t xml:space="preserve">To understand the practice of Dietetics in Turkey one must engage deeply with the cultural significance of food. In Istanbul society, food is central to social interaction, religious observance (such as Ramadan), and family identity. A strict dietary regimen is often viewed not only as a medical necessity but as a disruption to social bonds and cultural traditions.</w:t>
      </w:r>
    </w:p>
    <w:p>
      <w:pPr>
        <w:pStyle w:val="BodyText"/>
      </w:pPr>
      <w:r>
        <w:t xml:space="preserve">Therefore, Dietitians operating in Istanbul must possess high levels of cultural competence. Generic Western dietary guidelines are frequently ineffective because they fail to account for the staple foods prevalent in Turkish cuisine, such as bulgur, olive oil-based vegetables (zeytinyağlılar), yogurt-based sauces (cacık), and sweets like baklava and künefe. Successful nutritional counseling in this region involves a process of "cultural translation," where Dietitians work to modify traditional recipes rather than eliminate them. For instance, promoting the consumption of traditional legumes and whole grains is more effective than introducing exotic superfoods that are culturally alien or economically inaccessible to lower-income populations.</w:t>
      </w:r>
    </w:p>
    <w:bookmarkEnd w:id="22"/>
    <w:bookmarkStart w:id="24" w:name="Xa538f3780f7c1f9436e3b659f2df989b8bd5dae"/>
    <w:p>
      <w:pPr>
        <w:pStyle w:val="Heading2"/>
      </w:pPr>
      <w:r>
        <w:t xml:space="preserve">Public Health Challenges and Non-Communicable Diseases</w:t>
      </w:r>
    </w:p>
    <w:p>
      <w:pPr>
        <w:pStyle w:val="FirstParagraph"/>
      </w:pPr>
      <w:r>
        <w:t xml:space="preserve">The epidemiological transition in Turkey has been rapid. According to recent data from the Ministry of Health, obesity rates have reached epidemic levels, particularly among children and adolescents in urban areas like Istanbul. The availability of cheap, energy-dense processed foods alongside a sedentary lifestyle has created a perfect storm for non-communicable diseases (NCDs).</w:t>
      </w:r>
    </w:p>
    <w:p>
      <w:pPr>
        <w:pStyle w:val="BodyText"/>
      </w:pPr>
      <w:r>
        <w:t xml:space="preserve">In this context, Dietitians are on the front lines of public health defense. However, their reach is limited by several factors. First, there is a lack of widespread insurance coverage for dietetic services under the General Health Insurance (SGK) system for outpatient care. This forces many Istanbul residents to pay out-of-pocket, creating a socioeconomic barrier to accessing professional help. Second, misinformation regarding nutrition is rampant on social media platforms, often promoted by influencers lacking scientific credentials who contradict evidence-based advice provided by certified Dietitians.</w:t>
      </w:r>
    </w:p>
    <w:bookmarkStart w:id="23" w:name="the-role-of-education-and-prevention"/>
    <w:p>
      <w:pPr>
        <w:pStyle w:val="Heading3"/>
      </w:pPr>
      <w:r>
        <w:t xml:space="preserve">The Role of Education and Prevention</w:t>
      </w:r>
    </w:p>
    <w:p>
      <w:pPr>
        <w:pStyle w:val="FirstParagraph"/>
      </w:pPr>
      <w:r>
        <w:t xml:space="preserve">Despite these challenges, Dietitians in Turkey are increasingly taking the lead in preventive education. Schools in Istanbul have begun integrating nutrition literacy into their curricula, driven partly by advocacy from professional bodies. University hospitals and large private clinic chains in districts such as Kadıköy, Beşiktaş, and Şişli are launching community outreach programs focused on maternal and child nutrition.</w:t>
      </w:r>
    </w:p>
    <w:p>
      <w:pPr>
        <w:pStyle w:val="BodyText"/>
      </w:pPr>
      <w:r>
        <w:t xml:space="preserve">Moreover, digital health platforms are emerging as a viable tool for Dietitians to extend their reach beyond physical consultations. Tele-nutrition services have gained popularity in Istanbul, allowing practitioners to monitor patients with chronic conditions remotely. This technological adaptation is crucial for maintaining continuity of care and expanding access to underserved populations within the sprawling metropolitan area.</w:t>
      </w:r>
    </w:p>
    <w:bookmarkEnd w:id="23"/>
    <w:bookmarkEnd w:id="24"/>
    <w:bookmarkStart w:id="25" w:name="X124a66f6149c41fef2ba01a89f01b9461fc5413"/>
    <w:p>
      <w:pPr>
        <w:pStyle w:val="Heading2"/>
      </w:pPr>
      <w:r>
        <w:t xml:space="preserve">Economic Implications and Market Dynamics</w:t>
      </w:r>
    </w:p>
    <w:p>
      <w:pPr>
        <w:pStyle w:val="FirstParagraph"/>
      </w:pPr>
      <w:r>
        <w:t xml:space="preserve">The economic landscape of healthcare in Istanbul influences the practice of Dietetics significantly. The rise of private healthcare facilities has created a dual system: public hospitals, which are often overcrowded and understaffed, and private clinics, which offer higher quality but expensive services. For Dietitians, this dichotomy means that those working in the public sector face resource constraints and high patient loads, limiting the time available for individualized counseling. Conversely, private practice offers financial stability but requires strong marketing skills to compete in a saturated market.</w:t>
      </w:r>
    </w:p>
    <w:p>
      <w:pPr>
        <w:pStyle w:val="BodyText"/>
      </w:pPr>
      <w:r>
        <w:t xml:space="preserve">Furthermore, the economic volatility of Turkey affects food security. Inflation impacts patients' ability to adhere to prescribed diets, particularly those requiring fresh produce and lean proteins. Dietitians must therefore be adept at designing cost-effective meal plans that ensure nutritional adequacy despite economic pressures.</w:t>
      </w:r>
    </w:p>
    <w:bookmarkEnd w:id="25"/>
    <w:bookmarkStart w:id="26" w:name="conclusion"/>
    <w:p>
      <w:pPr>
        <w:pStyle w:val="Heading2"/>
      </w:pPr>
      <w:r>
        <w:t xml:space="preserve">Conclusion</w:t>
      </w:r>
    </w:p>
    <w:p>
      <w:pPr>
        <w:pStyle w:val="FirstParagraph"/>
      </w:pPr>
      <w:r>
        <w:t xml:space="preserve">The profession of the Dietitian in Turkey is at a crossroads of opportunity and obstruction. In Istanbul, a city defined by its historical depth and modern dynamism, Dietitians are increasingly recognized as essential healthcare providers. The legal victories achieved over the past decade have laid the groundwork for professional autonomy. However, full integration into the healthcare system requires sustained efforts in public education, insurance coverage expansion, and inter-professional collaboration.</w:t>
      </w:r>
    </w:p>
    <w:p>
      <w:pPr>
        <w:pStyle w:val="BodyText"/>
      </w:pPr>
      <w:r>
        <w:t xml:space="preserve">Future research should focus on longitudinal studies assessing the health outcomes of patients managed by Dietitians in Istanbul’s public versus private sectors. Additionally, policy recommendations should emphasize the inclusion of routine nutritional screening and counseling within standard primary care protocols. As Turkey continues to grapple with the dual burden of communicable and non-communicable diseases, empowering Dietitians with greater scope of practice is not merely a professional ambition but a public health imperative.</w:t>
      </w:r>
    </w:p>
    <w:bookmarkEnd w:id="26"/>
    <w:bookmarkStart w:id="27" w:name="references"/>
    <w:p>
      <w:pPr>
        <w:pStyle w:val="Heading2"/>
      </w:pPr>
      <w:r>
        <w:t xml:space="preserve">References</w:t>
      </w:r>
    </w:p>
    <w:p>
      <w:pPr>
        <w:pStyle w:val="FirstParagraph"/>
      </w:pPr>
      <w:r>
        <w:t xml:space="preserve">[1] Turkish Dietitians Association (TD). (2023). *Annual Report on Professional Practice and Legal Status in Turkey*. Istanbul: TD Publications.</w:t>
      </w:r>
    </w:p>
    <w:p>
      <w:pPr>
        <w:pStyle w:val="BodyText"/>
      </w:pPr>
      <w:r>
        <w:t xml:space="preserve">[2] Ministry of Health, Republic of Turkey. (2022). *National Nutrition and Physical Activity Strategy Document*. Ankara: MoH Press.</w:t>
      </w:r>
    </w:p>
    <w:p>
      <w:pPr>
        <w:pStyle w:val="BodyText"/>
      </w:pPr>
      <w:r>
        <w:t xml:space="preserve">[3] Yılmaz, A., &amp; Demiröz, H. (2021). "Cultural Adaptation of Dietary Guidelines in Urban Turkey: The Istanbul Experience." *Journal of Clinical Nutrition*, 45(3), 112-125.</w:t>
      </w:r>
    </w:p>
    <w:p>
      <w:pPr>
        <w:pStyle w:val="BodyText"/>
      </w:pPr>
      <w:r>
        <w:t xml:space="preserve">[4] Eksi, M., et al. (2020). "Barriers to Dietetic Practice in Public Healthcare Institutions: A Qualitative Study." *Turkish Journal of Health Sciences*, 38(2), 45-58.</w:t>
      </w:r>
    </w:p>
    <w:p>
      <w:pPr>
        <w:pStyle w:val="BodyText"/>
      </w:pPr>
      <w:r>
        <w:t xml:space="preserve">[5] World Health Organization. (2019). *Noncommunicable Diseases Country Profiles: Turkey*. Geneva: WHO.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Clinical Dietitians in Turkey: Navigating Healthcare Reforms, Cultural Nuances, and Public Health Challenges in Istanbul</dc:title>
  <dc:creator/>
  <cp:keywords/>
  <dcterms:created xsi:type="dcterms:W3CDTF">2026-07-29T08:52:49Z</dcterms:created>
  <dcterms:modified xsi:type="dcterms:W3CDTF">2026-07-29T08:52:49Z</dcterms:modified>
</cp:coreProperties>
</file>

<file path=docProps/custom.xml><?xml version="1.0" encoding="utf-8"?>
<Properties xmlns="http://schemas.openxmlformats.org/officeDocument/2006/custom-properties" xmlns:vt="http://schemas.openxmlformats.org/officeDocument/2006/docPropsVTypes"/>
</file>