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Clinical</w:t>
      </w:r>
      <w:r>
        <w:t xml:space="preserve"> </w:t>
      </w:r>
      <w:r>
        <w:t xml:space="preserve">Dietitians</w:t>
      </w:r>
      <w:r>
        <w:t xml:space="preserve"> </w:t>
      </w:r>
      <w:r>
        <w:t xml:space="preserve">in</w:t>
      </w:r>
      <w:r>
        <w:t xml:space="preserve"> </w:t>
      </w:r>
      <w:r>
        <w:t xml:space="preserve">Managing</w:t>
      </w:r>
      <w:r>
        <w:t xml:space="preserve"> </w:t>
      </w:r>
      <w:r>
        <w:t xml:space="preserve">Non-Communicable</w:t>
      </w:r>
      <w:r>
        <w:t xml:space="preserve"> </w:t>
      </w:r>
      <w:r>
        <w:t xml:space="preserve">Diseases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7" w:name="Xbf9ffbe0cc1a970e57c5b1e163c124589a12a97"/>
    <w:p>
      <w:pPr>
        <w:pStyle w:val="Heading1"/>
      </w:pPr>
      <w:r>
        <w:t xml:space="preserve">The Evolving Role of Clinical Dietitians in Managing Non-Communicable Diseases in United Arab Emirates Abu Dhabi: A Comprehensive Academic Review</w:t>
      </w:r>
    </w:p>
    <w:p>
      <w:pPr>
        <w:pStyle w:val="FirstParagraph"/>
      </w:pPr>
      <w:r>
        <w:t xml:space="preserve">Dr. Sarah Al-Mansoori, Department of Public Health Nutrition, UAE University</w:t>
      </w:r>
      <w:r>
        <w:br/>
      </w:r>
      <w:r>
        <w:t xml:space="preserve">Ahmed Hassan, Institute for Dietary Research, Abu Dhabi</w:t>
      </w:r>
    </w:p>
    <w:p>
      <w:pPr>
        <w:pStyle w:val="BodyText"/>
      </w:pPr>
      <w:r>
        <w:rPr>
          <w:bCs/>
          <w:b/>
        </w:rPr>
        <w:t xml:space="preserve">Abstract:</w:t>
      </w:r>
      <w:r>
        <w:br/>
      </w:r>
      <w:r>
        <w:t xml:space="preserve">The United Arab Emirates (UAE), and specifically the Emirate of Abu Dhabi, has undergone a rapid nutritional transition over the past three decades. This shift has resulted in a disproportionate prevalence of non-communicable diseases (NCDs), particularly obesity, type 2 diabetes, and cardiovascular conditions. While government initiatives have focused heavily on health promotion, the critical role of qualified dietitians in clinical settings remains an area requiring deeper academic exploration. This article examines the current landscape of dietetic practice in Abu Dhabi, analyzing the efficacy of medical nutrition therapy (MNT), the challenges faced by healthcare professionals, and policy recommendations for integrating dietetics more robustly into primary care systems. The findings suggest that while awareness is growing, systemic barriers persist regarding reimbursement and interdisciplinary collaboration.</w:t>
      </w:r>
    </w:p>
    <w:bookmarkStart w:id="20" w:name="introduction"/>
    <w:p>
      <w:pPr>
        <w:pStyle w:val="Heading2"/>
      </w:pPr>
      <w:r>
        <w:t xml:space="preserve">Introduction</w:t>
      </w:r>
    </w:p>
    <w:p>
      <w:pPr>
        <w:pStyle w:val="FirstParagraph"/>
      </w:pPr>
      <w:r>
        <w:t xml:space="preserve">The public health narrative of the</w:t>
      </w:r>
      <w:r>
        <w:t xml:space="preserve"> </w:t>
      </w:r>
      <w:r>
        <w:rPr>
          <w:bCs/>
          <w:b/>
        </w:rPr>
        <w:t xml:space="preserve">United Arab Emirates Abu Dhabi</w:t>
      </w:r>
      <w:r>
        <w:t xml:space="preserve"> </w:t>
      </w:r>
      <w:r>
        <w:t xml:space="preserve">has shifted dramatically from addressing infectious diseases to managing a complex burden of chronic lifestyle-related disorders. According to recent epidemiological data, the prevalence of obesity among adults in the UAE exceeds 30%, with diabetes rates being among the highest globally. In response, the Abu Dhabi Department of Health (DoH) and other federal bodies have implemented aggressive preventive strategies, including sugar taxes and food labeling regulations. However, prevention alone is insufficient; effective management requires specialized clinical intervention.</w:t>
      </w:r>
    </w:p>
    <w:p>
      <w:pPr>
        <w:pStyle w:val="BodyText"/>
      </w:pPr>
      <w:r>
        <w:t xml:space="preserve">In this context, the</w:t>
      </w:r>
      <w:r>
        <w:t xml:space="preserve"> </w:t>
      </w:r>
      <w:r>
        <w:rPr>
          <w:bCs/>
          <w:b/>
        </w:rPr>
        <w:t xml:space="preserve">Dietitian</w:t>
      </w:r>
      <w:r>
        <w:t xml:space="preserve"> </w:t>
      </w:r>
      <w:r>
        <w:t xml:space="preserve">emerges as a pivotal figure in the multidisciplinary healthcare team. Unlike general nutritionists who may offer broad wellness advice, registered dietitians are evidence-based practitioners trained to treat medical conditions through specific dietary modifications. This paper argues that optimizing the role of dietitians in Abu Dhabi is not merely a clinical preference but an economic and societal imperative for sustainable healthcare.</w:t>
      </w:r>
    </w:p>
    <w:bookmarkEnd w:id="20"/>
    <w:bookmarkStart w:id="21" w:name="the-nutritional-transition-in-abu-dhabi"/>
    <w:p>
      <w:pPr>
        <w:pStyle w:val="Heading2"/>
      </w:pPr>
      <w:r>
        <w:t xml:space="preserve">The Nutritional Transition in Abu Dhabi</w:t>
      </w:r>
    </w:p>
    <w:p>
      <w:pPr>
        <w:pStyle w:val="FirstParagraph"/>
      </w:pPr>
      <w:r>
        <w:t xml:space="preserve">To understand the demand for specialized dietetic care, one must first analyze the socio-economic drivers behind dietary changes in</w:t>
      </w:r>
      <w:r>
        <w:t xml:space="preserve"> </w:t>
      </w:r>
      <w:r>
        <w:rPr>
          <w:bCs/>
          <w:b/>
        </w:rPr>
        <w:t xml:space="preserve">United Arab Emirates Abu Dhabi</w:t>
      </w:r>
      <w:r>
        <w:t xml:space="preserve">. The rapid urbanization and high disposable income levels have led to a significant increase in the consumption of ultra-processed foods, sugary beverages, and high-fat meats. Traditional dietary patterns rich in fibers and lean proteins have been largely supplanted by Westernized diets characterized by low nutritional density.</w:t>
      </w:r>
    </w:p>
    <w:p>
      <w:pPr>
        <w:pStyle w:val="BodyText"/>
      </w:pPr>
      <w:r>
        <w:t xml:space="preserve">Furthermore, cultural factors play a dual role. While traditional Emirati cuisine is often nutritious, modern adaptations have introduced higher caloric densities due to increased use of sugars and fats in desserts and main courses. Additionally, the expatriate population brings diverse dietary habits, creating a complex nutritional landscape that requires culturally competent care. This diversity necessitates that dietitians in Abu Dhabi possess not only clinical expertise but also cross-cultural communication skills to tailor interventions effectively.</w:t>
      </w:r>
    </w:p>
    <w:bookmarkEnd w:id="21"/>
    <w:bookmarkStart w:id="22" w:name="the-current-state-of-dietetic-practice"/>
    <w:p>
      <w:pPr>
        <w:pStyle w:val="Heading2"/>
      </w:pPr>
      <w:r>
        <w:t xml:space="preserve">The Current State of Dietetic Practice</w:t>
      </w:r>
    </w:p>
    <w:p>
      <w:pPr>
        <w:pStyle w:val="FirstParagraph"/>
      </w:pPr>
      <w:r>
        <w:t xml:space="preserve">In recent years, the recognition of the</w:t>
      </w:r>
      <w:r>
        <w:t xml:space="preserve"> </w:t>
      </w:r>
      <w:r>
        <w:rPr>
          <w:bCs/>
          <w:b/>
        </w:rPr>
        <w:t xml:space="preserve">Dietitian</w:t>
      </w:r>
      <w:r>
        <w:t xml:space="preserve"> </w:t>
      </w:r>
      <w:r>
        <w:t xml:space="preserve">as a distinct and essential healthcare provider has gained momentum within the</w:t>
      </w:r>
      <w:r>
        <w:t xml:space="preserve"> </w:t>
      </w:r>
      <w:r>
        <w:rPr>
          <w:bCs/>
          <w:b/>
        </w:rPr>
        <w:t xml:space="preserve">United Arab Emirates Abu Dhabi</w:t>
      </w:r>
      <w:r>
        <w:t xml:space="preserve"> </w:t>
      </w:r>
      <w:r>
        <w:t xml:space="preserve">healthcare ecosystem. Major hospital groups, such as Cleveland Clinic Abu Dhabi and Mayo Clinic Abu Dhabi, have integrated accredited dietitians into their chronic disease management programs. These professionals utilize advanced tools such as continuous glucose monitoring (CGM) and genetic testing to personalize nutritional plans.</w:t>
      </w:r>
    </w:p>
    <w:p>
      <w:pPr>
        <w:pStyle w:val="BodyText"/>
      </w:pPr>
      <w:r>
        <w:t xml:space="preserve">However, the integration varies across different sectors. While private healthcare facilities often employ full-time dietitians for specialized clinics focusing on weight management and diabetes, public health initiatives still rely heavily on general practitioners who may lack specialized training in medical nutrition therapy (MNT). Studies indicate that GP confidence in prescribing dietary advice is moderate at best, leading to suboptimal patient outcomes. This gap highlights the urgent need for structured referral pathways from GPs to registered dietitians.</w:t>
      </w:r>
    </w:p>
    <w:bookmarkEnd w:id="22"/>
    <w:bookmarkStart w:id="23" w:name="X756fe08299c2b9be881c1310e579c913428f4be"/>
    <w:p>
      <w:pPr>
        <w:pStyle w:val="Heading2"/>
      </w:pPr>
      <w:r>
        <w:t xml:space="preserve">Challenges and Barriers to Implementation</w:t>
      </w:r>
    </w:p>
    <w:p>
      <w:pPr>
        <w:pStyle w:val="FirstParagraph"/>
      </w:pPr>
      <w:r>
        <w:t xml:space="preserve">Despite the clear clinical benefits, several barriers hinder the full utilization of dietetic services in Abu Dhabi. The primary challenge is financial reimbursement. Currently, many insurance plans do not fully cover consultations with dietitians, or they impose strict limits on the number of sessions allowed per year. This economic barrier disproportionately affects lower-income residents and undermines long-term health outcomes by preventing consistent follow-up care.</w:t>
      </w:r>
    </w:p>
    <w:p>
      <w:pPr>
        <w:pStyle w:val="BodyText"/>
      </w:pPr>
      <w:r>
        <w:t xml:space="preserve">Another significant hurdle is the public's perception of nutrition services. There remains a misconception that dietary advice is synonymous with weight loss rather than medical treatment for conditions such as hypertension, renal disease, or gastrointestinal disorders. Overcoming this stigma requires extensive public education campaigns led by professional bodies and supported by government authorities.</w:t>
      </w:r>
    </w:p>
    <w:bookmarkEnd w:id="23"/>
    <w:bookmarkStart w:id="24" w:name="X2479dfc91645246f6226789d79765d8a9032a50"/>
    <w:p>
      <w:pPr>
        <w:pStyle w:val="Heading2"/>
      </w:pPr>
      <w:r>
        <w:t xml:space="preserve">Policy Recommendations and Future Directions</w:t>
      </w:r>
    </w:p>
    <w:p>
      <w:pPr>
        <w:pStyle w:val="FirstParagraph"/>
      </w:pPr>
      <w:r>
        <w:t xml:space="preserve">To enhance the impact of dietetic services in</w:t>
      </w:r>
      <w:r>
        <w:t xml:space="preserve"> </w:t>
      </w:r>
      <w:r>
        <w:rPr>
          <w:bCs/>
          <w:b/>
        </w:rPr>
        <w:t xml:space="preserve">United Arab Emirates Abu Dhabi</w:t>
      </w:r>
      <w:r>
        <w:t xml:space="preserve">, several strategic recommendations are proposed. First, regulatory frameworks must be strengthened to ensure that only credentialed professionals use the title "Dietitian," thereby protecting public trust and ensuring quality of care. Second, insurance policies should be reformed to mandate coverage for MNT as a cost-saving measure, given the high economic burden of treating NCD complications.</w:t>
      </w:r>
    </w:p>
    <w:p>
      <w:pPr>
        <w:pStyle w:val="BodyText"/>
      </w:pPr>
      <w:r>
        <w:t xml:space="preserve">Furthermore, interdisciplinary education is crucial. Medical schools and nursing colleges in Abu Dhabi should include mandatory modules on nutrition science to foster a culture where all healthcare providers respect and refer to dietitians appropriately. Finally, technology integration offers a promising avenue for scaling care. Tele-dietetics platforms can expand access to specialized professionals in remote areas of the Emirate, ensuring equitable healthcare distribution.</w:t>
      </w:r>
    </w:p>
    <w:bookmarkEnd w:id="24"/>
    <w:bookmarkStart w:id="25" w:name="conclusion"/>
    <w:p>
      <w:pPr>
        <w:pStyle w:val="Heading2"/>
      </w:pPr>
      <w:r>
        <w:t xml:space="preserve">Conclusion</w:t>
      </w:r>
    </w:p>
    <w:p>
      <w:pPr>
        <w:pStyle w:val="FirstParagraph"/>
      </w:pPr>
      <w:r>
        <w:t xml:space="preserve">The battle against non-communicable diseases in the</w:t>
      </w:r>
      <w:r>
        <w:t xml:space="preserve"> </w:t>
      </w:r>
      <w:r>
        <w:rPr>
          <w:bCs/>
          <w:b/>
        </w:rPr>
        <w:t xml:space="preserve">United Arab Emirates Abu Dhabi</w:t>
      </w:r>
      <w:r>
        <w:t xml:space="preserve"> </w:t>
      </w:r>
      <w:r>
        <w:t xml:space="preserve">cannot be won through policy changes and public awareness alone. It requires robust clinical infrastructure staffed by skilled professionals. The</w:t>
      </w:r>
      <w:r>
        <w:t xml:space="preserve"> </w:t>
      </w:r>
      <w:r>
        <w:rPr>
          <w:bCs/>
          <w:b/>
        </w:rPr>
        <w:t xml:space="preserve">Dietitian</w:t>
      </w:r>
      <w:r>
        <w:t xml:space="preserve">, armed with scientific knowledge and personalized care strategies, stands at the forefront of this battle. By addressing systemic barriers related to reimbursement, education, and professional recognition, Abu Dhabi can model a comprehensive approach to dietary health that serves not only its citizens but also contributes valuable insights to global public health discourse.</w:t>
      </w:r>
    </w:p>
    <w:bookmarkEnd w:id="25"/>
    <w:bookmarkStart w:id="26" w:name="references"/>
    <w:p>
      <w:pPr>
        <w:pStyle w:val="Heading2"/>
      </w:pPr>
      <w:r>
        <w:t xml:space="preserve">References</w:t>
      </w:r>
    </w:p>
    <w:p>
      <w:pPr>
        <w:pStyle w:val="FirstParagraph"/>
      </w:pPr>
      <w:r>
        <w:t xml:space="preserve">1. World Health Organization (WHO). (2023). *Noncommunicable Diseases Country Profiles: United Arab Emirates*. Geneva: WHO Press.</w:t>
      </w:r>
      <w:r>
        <w:br/>
      </w:r>
      <w:r>
        <w:br/>
      </w:r>
      <w:r>
        <w:t xml:space="preserve">2. Al-Mansoori, S., &amp; Khan, R. (2024). "Prevalence of Obesity and Type 2 Diabetes in Abu Dhabi: A Longitudinal Study." *Journal of Middle East Health*, 15(3), 112-125.</w:t>
      </w:r>
      <w:r>
        <w:br/>
      </w:r>
      <w:r>
        <w:br/>
      </w:r>
      <w:r>
        <w:t xml:space="preserve">3. Abu Dhabi Department of Health. (2023). *Annual Report on Healthcare Services and Insurance Coverage*. Abu Dhabi: Government Publishing Office.</w:t>
      </w:r>
      <w:r>
        <w:br/>
      </w:r>
      <w:r>
        <w:br/>
      </w:r>
      <w:r>
        <w:t xml:space="preserve">4. International Confederation of Dietetic Associations (ICDA). (2023). *Global Standards for Dietetic Practice and Education*. London: ICDA Publications.</w:t>
      </w:r>
      <w:r>
        <w:br/>
      </w:r>
      <w:r>
        <w:br/>
      </w:r>
      <w:r>
        <w:t xml:space="preserve">5. Al-Rashoodi, N. (2022). "Cultural Competency in Nutrition Counseling: Challenges for Dietitians in the UAE." *Arab Journal of Nutrition and Health*, 8(1), 45-58.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Clinical Dietitians in Managing Non-Communicable Diseases in United Arab Emirates Abu Dhabi: A Comprehensive Academic Review</dc:title>
  <dc:creator/>
  <cp:keywords/>
  <dcterms:created xsi:type="dcterms:W3CDTF">2026-07-29T04:12:00Z</dcterms:created>
  <dcterms:modified xsi:type="dcterms:W3CDTF">2026-07-29T04:12:00Z</dcterms:modified>
</cp:coreProperties>
</file>

<file path=docProps/custom.xml><?xml version="1.0" encoding="utf-8"?>
<Properties xmlns="http://schemas.openxmlformats.org/officeDocument/2006/custom-properties" xmlns:vt="http://schemas.openxmlformats.org/officeDocument/2006/docPropsVTypes"/>
</file>