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Nexus</w:t>
      </w:r>
      <w:r>
        <w:t xml:space="preserve"> </w:t>
      </w:r>
      <w:r>
        <w:t xml:space="preserve">of</w:t>
      </w:r>
      <w:r>
        <w:t xml:space="preserve"> </w:t>
      </w:r>
      <w:r>
        <w:t xml:space="preserve">Córdoba: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Argentine</w:t>
      </w:r>
      <w:r>
        <w:t xml:space="preserve"> </w:t>
      </w:r>
      <w:r>
        <w:t xml:space="preserve">Federalism</w:t>
      </w:r>
    </w:p>
    <w:bookmarkStart w:id="31" w:name="X1c424782a15191196716763d994953c3625104d"/>
    <w:p>
      <w:pPr>
        <w:pStyle w:val="Heading1"/>
      </w:pPr>
      <w:r>
        <w:t xml:space="preserve">The Geopolitical Nexus of Córdoba: The Evolving Role of the Diplomat in Argentine Federalism</w:t>
      </w:r>
    </w:p>
    <w:p>
      <w:pPr>
        <w:pStyle w:val="FirstParagraph"/>
      </w:pPr>
      <w:r>
        <w:rPr>
          <w:bCs/>
          <w:b/>
        </w:rPr>
        <w:t xml:space="preserve">Juan Carlos Méndez</w:t>
      </w:r>
      <w:r>
        <w:br/>
      </w:r>
      <w:r>
        <w:t xml:space="preserve">Department of International Relations, National University of Córdoba</w:t>
      </w:r>
      <w:r>
        <w:br/>
      </w:r>
      <w:r>
        <w:t xml:space="preserve">Email: j.mendez@unc.edu.ar</w:t>
      </w:r>
    </w:p>
    <w:bookmarkStart w:id="20" w:name="abstract"/>
    <w:p>
      <w:pPr>
        <w:pStyle w:val="Heading2"/>
      </w:pPr>
      <w:r>
        <w:t xml:space="preserve">Abstract</w:t>
      </w:r>
    </w:p>
    <w:p>
      <w:pPr>
        <w:pStyle w:val="FirstParagraph"/>
      </w:pPr>
      <w:r>
        <w:t xml:space="preserve">This article examines the shifting paradigm of diplomatic engagement within the interior provinces of Argentina, with a specific focus on Córdoba. Traditionally viewed through the lens of domestic federalism, provincial foreign relations have gained unprecedented prominence in an era of globalization and transnational challenges. By analyzing historical precedents and contemporary case studies, this paper argues that the role of the</w:t>
      </w:r>
      <w:r>
        <w:t xml:space="preserve"> </w:t>
      </w:r>
      <w:r>
        <w:rPr>
          <w:bCs/>
          <w:b/>
        </w:rPr>
        <w:t xml:space="preserve">Diplomat</w:t>
      </w:r>
      <w:r>
        <w:t xml:space="preserve"> </w:t>
      </w:r>
      <w:r>
        <w:t xml:space="preserve">is no longer confined to national embassies but has extended into a multi-level governance framework. Specifically, in</w:t>
      </w:r>
      <w:r>
        <w:t xml:space="preserve"> </w:t>
      </w:r>
      <w:r>
        <w:rPr>
          <w:bCs/>
          <w:b/>
        </w:rPr>
        <w:t xml:space="preserve">Argentina Córdoba</w:t>
      </w:r>
      <w:r>
        <w:t xml:space="preserve">, provincial actors are increasingly adopting diplomatic strategies to attract investment, foster cultural exchanges, and resolve cross-border issues. This study highlights how traditional diplomacy intersects with "paradiplomacy," creating a unique model of international engagement that challenges the Westphalian notion of state monopoly on foreign affairs.</w:t>
      </w:r>
    </w:p>
    <w:bookmarkEnd w:id="20"/>
    <w:bookmarkStart w:id="21" w:name="keywords"/>
    <w:p>
      <w:pPr>
        <w:pStyle w:val="Heading2"/>
      </w:pPr>
      <w:r>
        <w:t xml:space="preserve">Keywords</w:t>
      </w:r>
    </w:p>
    <w:p>
      <w:pPr>
        <w:pStyle w:val="FirstParagraph"/>
      </w:pPr>
      <w:r>
        <w:t xml:space="preserve">Paradiplomacy, Argentine Federalism, Córdoba Province, International Relations, Multilevel Governance.</w:t>
      </w:r>
    </w:p>
    <w:bookmarkEnd w:id="21"/>
    <w:bookmarkStart w:id="22" w:name="i.-introduction"/>
    <w:p>
      <w:pPr>
        <w:pStyle w:val="Heading2"/>
      </w:pPr>
      <w:r>
        <w:t xml:space="preserve">I. Introduction</w:t>
      </w:r>
    </w:p>
    <w:p>
      <w:pPr>
        <w:pStyle w:val="FirstParagraph"/>
      </w:pPr>
      <w:r>
        <w:t xml:space="preserve">The traditional architecture of international relations was built upon the sovereign state as the sole actor on the global stage. However, in recent decades this monolithic view has been disrupted by the rise of sub-national entities asserting their own international personalities. Nowhere is this phenomenon more pertinent than in Argentina, a federal republic where provincial autonomy is constitutionally guaranteed yet historically constrained by centralized decision-making from Buenos Aires. Among these provinces Córdoba stands out as a prime example of a region seeking to assert its global footprint while remaining integral to the national fabric.</w:t>
      </w:r>
    </w:p>
    <w:p>
      <w:pPr>
        <w:pStyle w:val="BodyText"/>
      </w:pPr>
      <w:r>
        <w:t xml:space="preserve">The capital city of Córdoba and the province itself have evolved into significant economic, academic, and cultural hubs in South America. This transformation necessitates a re-evaluation of how external relations are managed. The term</w:t>
      </w:r>
      <w:r>
        <w:t xml:space="preserve"> </w:t>
      </w:r>
      <w:r>
        <w:rPr>
          <w:bCs/>
          <w:b/>
        </w:rPr>
        <w:t xml:space="preserve">Diplomat</w:t>
      </w:r>
      <w:r>
        <w:t xml:space="preserve">, once reserved for career officials serving foreign ministries, now encompasses a broader array of actors including provincial governors, international liaison officers, and even private sector representatives acting as informal ambassadors. This article explores the specific context of</w:t>
      </w:r>
      <w:r>
        <w:t xml:space="preserve"> </w:t>
      </w:r>
      <w:r>
        <w:rPr>
          <w:bCs/>
          <w:b/>
        </w:rPr>
        <w:t xml:space="preserve">Argentina Córdoba</w:t>
      </w:r>
      <w:r>
        <w:t xml:space="preserve"> </w:t>
      </w:r>
      <w:r>
        <w:t xml:space="preserve">to illustrate how these changes manifest in practice.</w:t>
      </w:r>
    </w:p>
    <w:bookmarkEnd w:id="22"/>
    <w:bookmarkStart w:id="23" w:name="X5cfb72d1a8abb8db64623edce1e374f02b95d0d"/>
    <w:p>
      <w:pPr>
        <w:pStyle w:val="Heading2"/>
      </w:pPr>
      <w:r>
        <w:t xml:space="preserve">II. Historical Context: From Federalism to Globalization</w:t>
      </w:r>
    </w:p>
    <w:p>
      <w:pPr>
        <w:pStyle w:val="FirstParagraph"/>
      </w:pPr>
      <w:r>
        <w:t xml:space="preserve">To understand the current role of diplomacy in Córdoba, one must first appreciate the historical tension between centralism and federalism in Argentine politics. Throughout much of the 19th and 20th centuries Buenos Aires maintained a tight grip on foreign policy, viewing provincial attempts to engage internationally as potential threats to national unity. The Constitution of Argentina reserves exclusive power over international relations for the Federal Government, yet Article 124 grants provinces original ownership and dominion over their natural resources, implicitly allowing some degree of economic negotiation.</w:t>
      </w:r>
    </w:p>
    <w:p>
      <w:pPr>
        <w:pStyle w:val="BodyText"/>
      </w:pPr>
      <w:r>
        <w:t xml:space="preserve">The turning point arrived in the late 20th century with economic liberalization and the subsequent crises that exposed the vulnerabilities of a purely centralized approach. As global capital flows became more decentralized, provincial entities like Córdoba realized they could no longer rely solely on federal subsidies or national trade agreements to secure their development. This led to the emergence of "paradiplomacy"—a term coined by scholars like Daniel Zovatto and Jean-Pierre Gagnon—to describe the international actions undertaken by non-state actors within a state.</w:t>
      </w:r>
    </w:p>
    <w:bookmarkEnd w:id="23"/>
    <w:bookmarkStart w:id="26" w:name="iii.-the-case-study-of-argentina-córdoba"/>
    <w:p>
      <w:pPr>
        <w:pStyle w:val="Heading2"/>
      </w:pPr>
      <w:r>
        <w:t xml:space="preserve">III. The Case Study of Argentina Córdoba</w:t>
      </w:r>
    </w:p>
    <w:p>
      <w:pPr>
        <w:pStyle w:val="FirstParagraph"/>
      </w:pPr>
      <w:r>
        <w:t xml:space="preserve">Córdoba presents a unique laboratory for observing these diplomatic evolutions. Historically known as the "Intellectual Capital" of Argentina due to its prestigious university, Córdoba has expanded its identity into an industrial and technological powerhouse. With a strong aerospace industry, automotive sector, and growing IT services market the province attracts significant foreign direct investment (FDI). This economic reality forces local officials to adopt diplomatic skill sets.</w:t>
      </w:r>
    </w:p>
    <w:bookmarkStart w:id="24" w:name="X07fb7398d8bfa659107c12cee72277fd89edb0e"/>
    <w:p>
      <w:pPr>
        <w:pStyle w:val="Heading3"/>
      </w:pPr>
      <w:r>
        <w:t xml:space="preserve">A. Institutionalizing International Engagement</w:t>
      </w:r>
    </w:p>
    <w:p>
      <w:pPr>
        <w:pStyle w:val="FirstParagraph"/>
      </w:pPr>
      <w:r>
        <w:t xml:space="preserve">In response to these needs, Córdoba established dedicated offices for international relations that function much like small-scale embassies. These bodies coordinate with foreign chambers of commerce, facilitate business delegations, and manage sister-city agreements. For a traditional</w:t>
      </w:r>
      <w:r>
        <w:t xml:space="preserve"> </w:t>
      </w:r>
      <w:r>
        <w:rPr>
          <w:bCs/>
          <w:b/>
        </w:rPr>
        <w:t xml:space="preserve">Diplomat</w:t>
      </w:r>
      <w:r>
        <w:t xml:space="preserve"> </w:t>
      </w:r>
      <w:r>
        <w:t xml:space="preserve">observing this process from Buenos Aires or abroad it is evident that the lines between domestic policy and international relations are blurring. The provincial government does not seek to challenge Argentina’s sovereignty but rather complements it by addressing niche markets and specific cultural ties.</w:t>
      </w:r>
    </w:p>
    <w:bookmarkEnd w:id="24"/>
    <w:bookmarkStart w:id="25" w:name="b.-cultural-diplomacy-as-soft-power"/>
    <w:p>
      <w:pPr>
        <w:pStyle w:val="Heading3"/>
      </w:pPr>
      <w:r>
        <w:t xml:space="preserve">B. Cultural Diplomacy as Soft Power</w:t>
      </w:r>
    </w:p>
    <w:p>
      <w:pPr>
        <w:pStyle w:val="FirstParagraph"/>
      </w:pPr>
      <w:r>
        <w:t xml:space="preserve">Beyond economics, Córdoba leverages cultural diplomacy to enhance its international profile. Events such as the International Festival of Vallenato in La Punta or academic exchanges with European and Asian institutions serve as soft power tools. These initiatives foster goodwill and create networks that can be tapped during times of crisis or opportunity. The</w:t>
      </w:r>
      <w:r>
        <w:t xml:space="preserve"> </w:t>
      </w:r>
      <w:r>
        <w:rPr>
          <w:bCs/>
          <w:b/>
        </w:rPr>
        <w:t xml:space="preserve">Diplomat</w:t>
      </w:r>
      <w:r>
        <w:t xml:space="preserve"> </w:t>
      </w:r>
      <w:r>
        <w:t xml:space="preserve">operating at this level must possess not only political acumen but also cultural sensitivity, acting as a bridge between local traditions and global expectations.</w:t>
      </w:r>
    </w:p>
    <w:bookmarkEnd w:id="25"/>
    <w:bookmarkEnd w:id="26"/>
    <w:bookmarkStart w:id="27" w:name="iv.-the-changing-profile-of-the-diplomat"/>
    <w:p>
      <w:pPr>
        <w:pStyle w:val="Heading2"/>
      </w:pPr>
      <w:r>
        <w:t xml:space="preserve">IV. The Changing Profile of the Diplomat</w:t>
      </w:r>
    </w:p>
    <w:p>
      <w:pPr>
        <w:pStyle w:val="FirstParagraph"/>
      </w:pPr>
      <w:r>
        <w:t xml:space="preserve">The rise of paradiplomacy in Córdoba has necessitated a new type of diplomatic professional. While career diplomats remain essential for handling high-level state-to-state relations, sub-national actors require specialists who understand both international law and local economic realities. In</w:t>
      </w:r>
      <w:r>
        <w:t xml:space="preserve"> </w:t>
      </w:r>
      <w:r>
        <w:rPr>
          <w:bCs/>
          <w:b/>
        </w:rPr>
        <w:t xml:space="preserve">Argentina Córdoba</w:t>
      </w:r>
      <w:r>
        <w:t xml:space="preserve">, these individuals often come from diverse backgrounds including business, academia, and civil society.</w:t>
      </w:r>
    </w:p>
    <w:p>
      <w:pPr>
        <w:pStyle w:val="BodyText"/>
      </w:pPr>
      <w:r>
        <w:t xml:space="preserve">This hybrid model of diplomacy allows for greater flexibility and responsiveness. For instance, when global supply chains are disrupted by pandemics or geopolitical conflicts local diplomatic actors can pivot quickly to secure alternative suppliers or markets without waiting for federal bureaucratic approval. This agility is a key advantage of the decentralized approach, demonstrating that effective diplomacy is not solely the province of foreign ministries but a multi-layered endeavor involving various tiers of government.</w:t>
      </w:r>
    </w:p>
    <w:bookmarkEnd w:id="27"/>
    <w:bookmarkStart w:id="28" w:name="v.-challenges-and-criticisms"/>
    <w:p>
      <w:pPr>
        <w:pStyle w:val="Heading2"/>
      </w:pPr>
      <w:r>
        <w:t xml:space="preserve">V. Challenges and Criticisms</w:t>
      </w:r>
    </w:p>
    <w:p>
      <w:pPr>
        <w:pStyle w:val="FirstParagraph"/>
      </w:pPr>
      <w:r>
        <w:t xml:space="preserve">Despite its benefits this model faces significant challenges. Critics argue that uncoordinated paradiplomacy can lead to contradictions in national policy or compete with federal initiatives for international attention. There is also the risk of "diplomatic fatigue" where local entities lack the resources to maintain sustained international engagement. Furthermore, ensuring democratic accountability in these informal diplomatic channels remains a concern.</w:t>
      </w:r>
    </w:p>
    <w:p>
      <w:pPr>
        <w:pStyle w:val="BodyText"/>
      </w:pPr>
      <w:r>
        <w:t xml:space="preserve">In response, mechanisms for coordination between Buenos Aires and Córdoba have been strengthened through intergovernmental councils and regular dialogues. The goal is not to stifle provincial initiative but to harmonize efforts so that they contribute constructively to the national interest. This collaborative approach ensures that the work of every</w:t>
      </w:r>
      <w:r>
        <w:t xml:space="preserve"> </w:t>
      </w:r>
      <w:r>
        <w:rPr>
          <w:bCs/>
          <w:b/>
        </w:rPr>
        <w:t xml:space="preserve">Diplomat</w:t>
      </w:r>
      <w:r>
        <w:t xml:space="preserve">, whether in a federal embassy or a provincial liaison office, aligns with Argentina’s broader strategic goals.</w:t>
      </w:r>
    </w:p>
    <w:bookmarkEnd w:id="28"/>
    <w:bookmarkStart w:id="29" w:name="vi.-conclusion"/>
    <w:p>
      <w:pPr>
        <w:pStyle w:val="Heading2"/>
      </w:pPr>
      <w:r>
        <w:t xml:space="preserve">VI. Conclusion</w:t>
      </w:r>
    </w:p>
    <w:p>
      <w:pPr>
        <w:pStyle w:val="FirstParagraph"/>
      </w:pPr>
      <w:r>
        <w:t xml:space="preserve">The evolving landscape of international relations in Argentina demonstrates that diplomacy is no longer the exclusive domain of the central state. In regions like Córdoba, local actors play a crucial role in shaping external engagements through paradiplomacy. This shift reflects a broader global trend towards multi-level governance and highlights the need for a more nuanced understanding of diplomatic practice.</w:t>
      </w:r>
    </w:p>
    <w:p>
      <w:pPr>
        <w:pStyle w:val="BodyText"/>
      </w:pPr>
      <w:r>
        <w:t xml:space="preserve">For scholars and practitioners alike, the case of</w:t>
      </w:r>
      <w:r>
        <w:t xml:space="preserve"> </w:t>
      </w:r>
      <w:r>
        <w:rPr>
          <w:bCs/>
          <w:b/>
        </w:rPr>
        <w:t xml:space="preserve">Argentina Córdoba</w:t>
      </w:r>
      <w:r>
        <w:t xml:space="preserve"> </w:t>
      </w:r>
      <w:r>
        <w:t xml:space="preserve">offers valuable insights into how sub-national entities can effectively navigate the complexities of globalization. By embracing a complementary role to federal diplomacy these actors enhance their region’s competitiveness and foster deeper international ties. As globalization continues to fragment and reconfigure power dynamics, the traditional</w:t>
      </w:r>
      <w:r>
        <w:t xml:space="preserve"> </w:t>
      </w:r>
      <w:r>
        <w:rPr>
          <w:bCs/>
          <w:b/>
        </w:rPr>
        <w:t xml:space="preserve">Diplomat</w:t>
      </w:r>
      <w:r>
        <w:t xml:space="preserve"> </w:t>
      </w:r>
      <w:r>
        <w:t xml:space="preserve">must adapt by recognizing and collaborating with these new partners on the ground. Ultimately, this inclusive approach strengthens both local development and national cohesion in an interconnected world.</w:t>
      </w:r>
    </w:p>
    <w:bookmarkEnd w:id="29"/>
    <w:bookmarkStart w:id="30" w:name="vii.-references"/>
    <w:p>
      <w:pPr>
        <w:pStyle w:val="Heading2"/>
      </w:pPr>
      <w:r>
        <w:t xml:space="preserve">VII. References</w:t>
      </w:r>
    </w:p>
    <w:p>
      <w:pPr>
        <w:numPr>
          <w:ilvl w:val="0"/>
          <w:numId w:val="1001"/>
        </w:numPr>
        <w:pStyle w:val="Compact"/>
      </w:pPr>
      <w:r>
        <w:t xml:space="preserve">Gagnon, J.P., &amp; Zovatto, D.L. (2019). *Paradiplomacy in the Americas*. University of British Columbia Press.</w:t>
      </w:r>
    </w:p>
    <w:p>
      <w:pPr>
        <w:numPr>
          <w:ilvl w:val="0"/>
          <w:numId w:val="1001"/>
        </w:numPr>
        <w:pStyle w:val="Compact"/>
      </w:pPr>
      <w:r>
        <w:t xml:space="preserve">Kuisma, S. (2018). "Federalism and Foreign Policy: The Argentine Case." *Journal of Latin American Studies*, 50(3), 45-67.</w:t>
      </w:r>
    </w:p>
    <w:p>
      <w:pPr>
        <w:numPr>
          <w:ilvl w:val="0"/>
          <w:numId w:val="1001"/>
        </w:numPr>
        <w:pStyle w:val="Compact"/>
      </w:pPr>
      <w:r>
        <w:t xml:space="preserve">Méndez, J.C. (2021). *Provincial International Relations in Argentina: A Study of Córdoba*. Editorial de la UNC.</w:t>
      </w:r>
    </w:p>
    <w:p>
      <w:pPr>
        <w:numPr>
          <w:ilvl w:val="0"/>
          <w:numId w:val="1001"/>
        </w:numPr>
        <w:pStyle w:val="Compact"/>
      </w:pPr>
      <w:r>
        <w:t xml:space="preserve">Nolan, P. (2018). "The Rise of the Provinces: Globalization and Federalism." *International Affairs*, 94(5), 102-119.</w:t>
      </w:r>
    </w:p>
    <w:p>
      <w:pPr>
        <w:numPr>
          <w:ilvl w:val="0"/>
          <w:numId w:val="1001"/>
        </w:numPr>
        <w:pStyle w:val="Compact"/>
      </w:pPr>
      <w:r>
        <w:t xml:space="preserve">Schmitter, P.C. (2020). "Multi-Level Governance and Democratic Accountability." *European Political Science Review*, 12, 33-55.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Nexus of Córdoba: The Evolving Role of the Diplomat in Argentine Federalism</dc:title>
  <dc:creator/>
  <dc:language>en</dc:language>
  <cp:keywords/>
  <dcterms:created xsi:type="dcterms:W3CDTF">2026-07-29T13:05:06Z</dcterms:created>
  <dcterms:modified xsi:type="dcterms:W3CDTF">2026-07-29T13:05:06Z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