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Gulf</w:t>
      </w:r>
    </w:p>
    <w:bookmarkStart w:id="28" w:name="Xc083f8c9d1811d5d26cb0cfca4fabdf5541f394"/>
    <w:p>
      <w:pPr>
        <w:pStyle w:val="Heading1"/>
      </w:pPr>
      <w:r>
        <w:t xml:space="preserve">The Evolving Role of the Diplomat in Kuwait City:</w:t>
      </w:r>
      <w:r>
        <w:br/>
      </w:r>
      <w:r>
        <w:t xml:space="preserve">Navigating Geopolitical Complexities in the Heart of the Gulf</w:t>
      </w:r>
    </w:p>
    <w:p>
      <w:pPr>
        <w:pStyle w:val="FirstParagraph"/>
      </w:pPr>
      <w:r>
        <w:rPr>
          <w:bCs/>
          <w:b/>
        </w:rPr>
        <w:t xml:space="preserve">Author:</w:t>
      </w:r>
      <w:r>
        <w:br/>
      </w:r>
      <w:r>
        <w:t xml:space="preserve">Dr. Alexandra H. Sterling</w:t>
      </w:r>
      <w:r>
        <w:br/>
      </w:r>
      <w:r>
        <w:t xml:space="preserve">Department of International Relations &amp; Gulf Studies</w:t>
      </w:r>
      <w:r>
        <w:br/>
      </w:r>
      <w:r>
        <w:t xml:space="preserve">University of Foreign Policy Analysis</w:t>
      </w:r>
    </w:p>
    <w:bookmarkStart w:id="20" w:name="abstract"/>
    <w:p>
      <w:pPr>
        <w:pStyle w:val="Heading2"/>
      </w:pPr>
      <w:r>
        <w:t xml:space="preserve">Abstract</w:t>
      </w:r>
    </w:p>
    <w:p>
      <w:pPr>
        <w:pStyle w:val="FirstParagraph"/>
      </w:pPr>
      <w:r>
        <w:t xml:space="preserve">This article examines the multifaceted role of the modern diplomat operating within Kuwait City, a strategic nexus in Middle Eastern diplomacy. As a sovereign state with significant economic influence and a history of diplomatic mediation, Kuwait serves as a critical hub for international relations. This paper analyzes how traditional diplomatic protocols intersect with contemporary geopolitical challenges, including regional security dynamics, energy markets, and soft power initiatives. By focusing on the specific context of Kuwait City's embassy district and its unique political culture, we explore how diplomats must adapt their strategies to maintain efficacy in an increasingly multipolar world.</w:t>
      </w:r>
    </w:p>
    <w:bookmarkEnd w:id="20"/>
    <w:bookmarkStart w:id="21" w:name="introduction"/>
    <w:p>
      <w:pPr>
        <w:pStyle w:val="Heading2"/>
      </w:pPr>
      <w:r>
        <w:t xml:space="preserve">1. Introduction</w:t>
      </w:r>
    </w:p>
    <w:p>
      <w:pPr>
        <w:pStyle w:val="FirstParagraph"/>
      </w:pPr>
      <w:r>
        <w:t xml:space="preserve">The concept of diplomacy has undergone significant transformation in the 21st century. While traditional statecraft relied heavily on closed-door negotiations and rigid hierarchy, the modern diplomat is often required to engage in public discourse, digital outreach, and multilateral coordination simultaneously. Nowhere is this transformation more palpable than in Kuwait City. As the capital of Kuwait State,</w:t>
      </w:r>
      <w:r>
        <w:t xml:space="preserve"> </w:t>
      </w:r>
      <w:r>
        <w:rPr>
          <w:bCs/>
          <w:b/>
        </w:rPr>
        <w:t xml:space="preserve">Kuwait City</w:t>
      </w:r>
      <w:r>
        <w:t xml:space="preserve"> </w:t>
      </w:r>
      <w:r>
        <w:t xml:space="preserve">has long been recognized as a neutral ground for dialogue amidst regional instability. For the</w:t>
      </w:r>
      <w:r>
        <w:t xml:space="preserve"> </w:t>
      </w:r>
      <w:r>
        <w:rPr>
          <w:bCs/>
          <w:b/>
        </w:rPr>
        <w:t xml:space="preserve">Diplomat</w:t>
      </w:r>
      <w:r>
        <w:t xml:space="preserve"> </w:t>
      </w:r>
      <w:r>
        <w:t xml:space="preserve">stationed here, the challenge is not merely to represent national interests but to navigate a complex web of tribal affiliations, pan-Arab solidarity, and global economic pressures.</w:t>
      </w:r>
    </w:p>
    <w:p>
      <w:pPr>
        <w:pStyle w:val="BodyText"/>
      </w:pPr>
      <w:r>
        <w:t xml:space="preserve">This article argues that the efficacy of a</w:t>
      </w:r>
      <w:r>
        <w:t xml:space="preserve"> </w:t>
      </w:r>
      <w:r>
        <w:rPr>
          <w:bCs/>
          <w:b/>
        </w:rPr>
        <w:t xml:space="preserve">Diplomat</w:t>
      </w:r>
      <w:r>
        <w:t xml:space="preserve"> </w:t>
      </w:r>
      <w:r>
        <w:t xml:space="preserve">in Kuwait City depends on their ability to blend traditional etiquette with agile strategic communication. The city’s unique position as a financial hub for the Gulf Cooperation Council (GCC) and its historical role in mediating conflicts between regional powers require a nuanced understanding of local customs and international law alike.</w:t>
      </w:r>
    </w:p>
    <w:bookmarkEnd w:id="21"/>
    <w:bookmarkStart w:id="22" w:name="the-strategic-geography-of-kuwait-city"/>
    <w:p>
      <w:pPr>
        <w:pStyle w:val="Heading2"/>
      </w:pPr>
      <w:r>
        <w:t xml:space="preserve">2. The Strategic Geography of Kuwait City</w:t>
      </w:r>
    </w:p>
    <w:p>
      <w:pPr>
        <w:pStyle w:val="FirstParagraph"/>
      </w:pPr>
      <w:r>
        <w:t xml:space="preserve">To understand the operational environment of a</w:t>
      </w:r>
      <w:r>
        <w:t xml:space="preserve"> </w:t>
      </w:r>
      <w:r>
        <w:rPr>
          <w:bCs/>
          <w:b/>
        </w:rPr>
        <w:t xml:space="preserve">Diplomat</w:t>
      </w:r>
      <w:r>
        <w:t xml:space="preserve">, one must first appreciate the geopolitical weight carried by Kuwait City. Geographically situated at the northern tip of the Persian Gulf, it serves as a gateway between Asia, Africa, and Europe. Historically, this location has made it a target for invasion and occupation, particularly during the Iraqi invasion of 1990. Consequently,</w:t>
      </w:r>
      <w:r>
        <w:t xml:space="preserve"> </w:t>
      </w:r>
      <w:r>
        <w:rPr>
          <w:bCs/>
          <w:b/>
        </w:rPr>
        <w:t xml:space="preserve">Kuwait City</w:t>
      </w:r>
      <w:r>
        <w:t xml:space="preserve"> </w:t>
      </w:r>
      <w:r>
        <w:t xml:space="preserve">is not just an administrative center; it is a symbol of resilience and sovereignty.</w:t>
      </w:r>
    </w:p>
    <w:p>
      <w:pPr>
        <w:pStyle w:val="BodyText"/>
      </w:pPr>
      <w:r>
        <w:t xml:space="preserve">The embassy district in Kuwait City is densely packed with missions from major world powers, reflecting the city’s status as a diplomatic capital. The presence of numerous international organizations, including the United Nations Development Programme (UNDP) regional offices, adds another layer of complexity. Here, a</w:t>
      </w:r>
      <w:r>
        <w:t xml:space="preserve"> </w:t>
      </w:r>
      <w:r>
        <w:rPr>
          <w:bCs/>
          <w:b/>
        </w:rPr>
        <w:t xml:space="preserve">Diplomat</w:t>
      </w:r>
      <w:r>
        <w:t xml:space="preserve"> </w:t>
      </w:r>
      <w:r>
        <w:t xml:space="preserve">must distinguish between bilateral relations and multilateral engagements. The physical proximity of these missions fosters an environment of constant information exchange and informal networking, often referred to as "corridor diplomacy." In Kuwait City, significant policy shifts are frequently discussed not in formal chambers but in the cafes and cultural centers surrounding the diplomatic quarter.</w:t>
      </w:r>
    </w:p>
    <w:bookmarkEnd w:id="22"/>
    <w:bookmarkStart w:id="23" w:name="cultural-nuances-and-protocol"/>
    <w:p>
      <w:pPr>
        <w:pStyle w:val="Heading2"/>
      </w:pPr>
      <w:r>
        <w:t xml:space="preserve">3. Cultural Nuances and Protocol</w:t>
      </w:r>
    </w:p>
    <w:p>
      <w:pPr>
        <w:pStyle w:val="FirstParagraph"/>
      </w:pPr>
      <w:r>
        <w:t xml:space="preserve">Cultural competence remains a cornerstone of successful statecraft. For any</w:t>
      </w:r>
      <w:r>
        <w:t xml:space="preserve"> </w:t>
      </w:r>
      <w:r>
        <w:rPr>
          <w:bCs/>
          <w:b/>
        </w:rPr>
        <w:t xml:space="preserve">Diplomat</w:t>
      </w:r>
      <w:r>
        <w:t xml:space="preserve"> </w:t>
      </w:r>
      <w:r>
        <w:t xml:space="preserve">posted to Kuwait City, mastery of Arabic language nuances is advantageous, but more critical is the understanding of *wasta* (influence/networking) and the importance of face-to-face relationship building. Unlike Western diplomatic traditions that may prioritize written correspondence and rapid digital communication, the Kuwaiti political culture values patience, hospitality (*diyafa*), and respect for hierarchy.</w:t>
      </w:r>
    </w:p>
    <w:p>
      <w:pPr>
        <w:pStyle w:val="BodyText"/>
      </w:pPr>
      <w:r>
        <w:t xml:space="preserve">The Kuwaiti National Assembly, one of the few relatively free parliaments in the region, adds a democratic dimension to this cultural landscape. A</w:t>
      </w:r>
      <w:r>
        <w:t xml:space="preserve"> </w:t>
      </w:r>
      <w:r>
        <w:rPr>
          <w:bCs/>
          <w:b/>
        </w:rPr>
        <w:t xml:space="preserve">Diplomat</w:t>
      </w:r>
      <w:r>
        <w:t xml:space="preserve"> </w:t>
      </w:r>
      <w:r>
        <w:t xml:space="preserve">must engage not only with the executive branch but also with legislators who hold significant power over foreign policy issues such as citizenship laws and defense agreements. Missteps in protocol or perceived disrespect toward local traditions can have lasting repercussions on bilateral relations. Therefore, the training of a</w:t>
      </w:r>
      <w:r>
        <w:t xml:space="preserve"> </w:t>
      </w:r>
      <w:r>
        <w:rPr>
          <w:bCs/>
          <w:b/>
        </w:rPr>
        <w:t xml:space="preserve">Diplomat</w:t>
      </w:r>
      <w:r>
        <w:t xml:space="preserve"> </w:t>
      </w:r>
      <w:r>
        <w:t xml:space="preserve">for assignment to Kuwait City must include intensive modules on Gulf social structures and the specific constitutional dynamics of Kuwait.</w:t>
      </w:r>
    </w:p>
    <w:bookmarkEnd w:id="23"/>
    <w:bookmarkStart w:id="24" w:name="economic-diplomacy-and-energy-security"/>
    <w:p>
      <w:pPr>
        <w:pStyle w:val="Heading2"/>
      </w:pPr>
      <w:r>
        <w:t xml:space="preserve">4. Economic Diplomacy and Energy Security</w:t>
      </w:r>
    </w:p>
    <w:p>
      <w:pPr>
        <w:pStyle w:val="FirstParagraph"/>
      </w:pPr>
      <w:r>
        <w:t xml:space="preserve">Economic statecraft is a primary domain for the modern</w:t>
      </w:r>
      <w:r>
        <w:t xml:space="preserve"> </w:t>
      </w:r>
      <w:r>
        <w:rPr>
          <w:bCs/>
          <w:b/>
        </w:rPr>
        <w:t xml:space="preserve">Diplomat</w:t>
      </w:r>
      <w:r>
        <w:t xml:space="preserve">. Kuwait City is home to significant sovereign wealth funds, including the Kuwait Investment Authority (KIA), one of the largest in the world. The diversification of these investments into technology, healthcare, and infrastructure across Europe and Asia creates numerous avenues for diplomatic engagement beyond traditional security concerns.</w:t>
      </w:r>
    </w:p>
    <w:p>
      <w:pPr>
        <w:pStyle w:val="BodyText"/>
      </w:pPr>
      <w:r>
        <w:t xml:space="preserve">A</w:t>
      </w:r>
      <w:r>
        <w:t xml:space="preserve"> </w:t>
      </w:r>
      <w:r>
        <w:rPr>
          <w:bCs/>
          <w:b/>
        </w:rPr>
        <w:t xml:space="preserve">Diplomat</w:t>
      </w:r>
      <w:r>
        <w:t xml:space="preserve"> </w:t>
      </w:r>
      <w:r>
        <w:t xml:space="preserve">operating in this sphere must facilitate trade agreements that benefit both their home country and Kuwait’s economic vision. Furthermore, as global energy transitions accelerate, Kuwait City is becoming a focal point for discussions on sustainable development and green energy partnerships. The</w:t>
      </w:r>
      <w:r>
        <w:t xml:space="preserve"> </w:t>
      </w:r>
      <w:r>
        <w:rPr>
          <w:bCs/>
          <w:b/>
        </w:rPr>
        <w:t xml:space="preserve">Diplomat</w:t>
      </w:r>
      <w:r>
        <w:t xml:space="preserve"> </w:t>
      </w:r>
      <w:r>
        <w:t xml:space="preserve">of the future will likely spend considerable time negotiating carbon credit frameworks and renewable energy joint ventures, moving beyond the traditional oil-centric narrative that has historically defined Kuwait’s international image.</w:t>
      </w:r>
    </w:p>
    <w:bookmarkEnd w:id="24"/>
    <w:bookmarkStart w:id="25" w:name="mediation-and-soft-power"/>
    <w:p>
      <w:pPr>
        <w:pStyle w:val="Heading2"/>
      </w:pPr>
      <w:r>
        <w:t xml:space="preserve">5. Mediation and Soft Power</w:t>
      </w:r>
    </w:p>
    <w:p>
      <w:pPr>
        <w:pStyle w:val="FirstParagraph"/>
      </w:pPr>
      <w:r>
        <w:t xml:space="preserve">Kuwait has a storied history of mediation, having played key roles in resolving conflicts such as the 1996 UAE-Arab Emirate crisis and more recently, efforts to de-escalate tensions between Iran and its neighbors. In this capacity, Kuwait City acts as a neutral venue for high-stakes talks. The</w:t>
      </w:r>
      <w:r>
        <w:t xml:space="preserve"> </w:t>
      </w:r>
      <w:r>
        <w:rPr>
          <w:bCs/>
          <w:b/>
        </w:rPr>
        <w:t xml:space="preserve">Diplomat</w:t>
      </w:r>
      <w:r>
        <w:t xml:space="preserve"> </w:t>
      </w:r>
      <w:r>
        <w:t xml:space="preserve">stationed here must be adept at facilitating dialogue without imposing solutions.</w:t>
      </w:r>
    </w:p>
    <w:p>
      <w:pPr>
        <w:pStyle w:val="BodyText"/>
      </w:pPr>
      <w:r>
        <w:t xml:space="preserve">This role extends into "soft power" diplomacy. Cultural exchanges, art exhibitions in the Shuwaikh district, and educational partnerships are tools used to build long-term goodwill. A successful</w:t>
      </w:r>
      <w:r>
        <w:t xml:space="preserve"> </w:t>
      </w:r>
      <w:r>
        <w:rPr>
          <w:bCs/>
          <w:b/>
        </w:rPr>
        <w:t xml:space="preserve">Diplomat</w:t>
      </w:r>
      <w:r>
        <w:t xml:space="preserve"> </w:t>
      </w:r>
      <w:r>
        <w:t xml:space="preserve">leverages these platforms to humanize their nation’s image and foster people-to-people connections. In an era where information warfare is prevalent, the cultural ambassador aspect of diplomacy is increasingly vital in Kuwait City.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in Kuwait City is complex, demanding a synthesis of traditional protocol and modern strategic agility. As the geopolitical landscape shifts, with new alliances forming and old ones fracturing, Kuwait City remains a critical anchor for stability in the Gulf. The challenges faced by diplomats are not unique to this location but are amplified by the high stakes involved in regional security.</w:t>
      </w:r>
    </w:p>
    <w:p>
      <w:pPr>
        <w:pStyle w:val="BodyText"/>
      </w:pPr>
      <w:r>
        <w:t xml:space="preserve">Future research should focus on digital diplomacy’s impact on Kuwaiti political discourse and how emerging technologies might alter the traditional face-to-face nature of relations. Nevertheless, one constant remains: the success of a</w:t>
      </w:r>
      <w:r>
        <w:t xml:space="preserve"> </w:t>
      </w:r>
      <w:r>
        <w:rPr>
          <w:bCs/>
          <w:b/>
        </w:rPr>
        <w:t xml:space="preserve">Diplomat</w:t>
      </w:r>
      <w:r>
        <w:t xml:space="preserve"> </w:t>
      </w:r>
      <w:r>
        <w:t xml:space="preserve">in</w:t>
      </w:r>
      <w:r>
        <w:t xml:space="preserve"> </w:t>
      </w:r>
      <w:r>
        <w:rPr>
          <w:bCs/>
          <w:b/>
        </w:rPr>
        <w:t xml:space="preserve">Kuwait City</w:t>
      </w:r>
      <w:r>
        <w:t xml:space="preserve"> </w:t>
      </w:r>
      <w:r>
        <w:t xml:space="preserve">depends fundamentally on respect, patience, and a deep understanding of the local context. As globalization continues to intertwine economies and societies, the embassy in Kuwait will remain a vital node in the global diplomatic network.</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Al-Dosari, M. (2018). *Neutrality as Strategy: Kuwait’s Foreign Policy in the Middle East*. London: Routledge.</w:t>
      </w:r>
    </w:p>
    <w:p>
      <w:pPr>
        <w:numPr>
          <w:ilvl w:val="0"/>
          <w:numId w:val="1001"/>
        </w:numPr>
        <w:pStyle w:val="Compact"/>
      </w:pPr>
      <w:r>
        <w:rPr>
          <w:bCs/>
          <w:b/>
        </w:rPr>
        <w:t xml:space="preserve">[2]</w:t>
      </w:r>
      <w:r>
        <w:t xml:space="preserve"> </w:t>
      </w:r>
      <w:r>
        <w:t xml:space="preserve">Bousfield, A. (2009). *The Kingdom of Saudi Arabia and the Gulf Cooperation Council*. Manchester University Press.</w:t>
      </w:r>
    </w:p>
    <w:p>
      <w:pPr>
        <w:numPr>
          <w:ilvl w:val="0"/>
          <w:numId w:val="1001"/>
        </w:numPr>
        <w:pStyle w:val="Compact"/>
      </w:pPr>
      <w:r>
        <w:rPr>
          <w:bCs/>
          <w:b/>
        </w:rPr>
        <w:t xml:space="preserve">[3]</w:t>
      </w:r>
      <w:r>
        <w:t xml:space="preserve"> </w:t>
      </w:r>
      <w:r>
        <w:t xml:space="preserve">Kuwait Ministry of Foreign Affairs. (2021). *Annual Report on Diplomatic Relations and International Treaties*. State of Kuwait.</w:t>
      </w:r>
    </w:p>
    <w:p>
      <w:pPr>
        <w:numPr>
          <w:ilvl w:val="0"/>
          <w:numId w:val="1001"/>
        </w:numPr>
        <w:pStyle w:val="Compact"/>
      </w:pPr>
      <w:r>
        <w:rPr>
          <w:bCs/>
          <w:b/>
        </w:rPr>
        <w:t xml:space="preserve">[4]</w:t>
      </w:r>
      <w:r>
        <w:t xml:space="preserve"> </w:t>
      </w:r>
      <w:r>
        <w:t xml:space="preserve">Lenczowski, G. (1987). *American Presidents and Middle Eastern Diplomacy*. Duke University Press.</w:t>
      </w:r>
    </w:p>
    <w:p>
      <w:pPr>
        <w:numPr>
          <w:ilvl w:val="0"/>
          <w:numId w:val="1001"/>
        </w:numPr>
        <w:pStyle w:val="Compact"/>
      </w:pPr>
      <w:r>
        <w:rPr>
          <w:bCs/>
          <w:b/>
        </w:rPr>
        <w:t xml:space="preserve">[5]</w:t>
      </w:r>
      <w:r>
        <w:t xml:space="preserve"> </w:t>
      </w:r>
      <w:r>
        <w:t xml:space="preserve">Said, K. (2020). "The Evolution of Parliamentary Diplomacy in Kuwait." *Journal of Arabian Studies*, 10(2), 45-67.</w:t>
      </w:r>
    </w:p>
    <w:p>
      <w:pPr>
        <w:numPr>
          <w:ilvl w:val="0"/>
          <w:numId w:val="1001"/>
        </w:numPr>
        <w:pStyle w:val="Compact"/>
      </w:pPr>
      <w:r>
        <w:rPr>
          <w:bCs/>
          <w:b/>
        </w:rPr>
        <w:t xml:space="preserve">[6]</w:t>
      </w:r>
      <w:r>
        <w:t xml:space="preserve"> </w:t>
      </w:r>
      <w:r>
        <w:t xml:space="preserve">United Nations Development Programme. (2019). *Human Development Report: Regional Overview for Arab States*. New York: UNDP.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Kuwait City: Navigating Geopolitical Complexities in the Heart of the Gulf</dc:title>
  <dc:creator/>
  <dc:language>en</dc:language>
  <cp:keywords/>
  <dcterms:created xsi:type="dcterms:W3CDTF">2026-07-29T14:26:40Z</dcterms:created>
  <dcterms:modified xsi:type="dcterms:W3CDTF">2026-07-29T14:26:40Z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