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Diplomatic</w:t>
      </w:r>
      <w:r>
        <w:t xml:space="preserve"> </w:t>
      </w:r>
      <w:r>
        <w:t xml:space="preserve">Practice</w:t>
      </w:r>
      <w:r>
        <w:t xml:space="preserve"> </w:t>
      </w:r>
      <w:r>
        <w:t xml:space="preserve">in</w:t>
      </w:r>
      <w:r>
        <w:t xml:space="preserve"> </w:t>
      </w:r>
      <w:r>
        <w:t xml:space="preserve">a</w:t>
      </w:r>
      <w:r>
        <w:t xml:space="preserve"> </w:t>
      </w:r>
      <w:r>
        <w:t xml:space="preserve">Global</w:t>
      </w:r>
      <w:r>
        <w:t xml:space="preserve"> </w:t>
      </w:r>
      <w:r>
        <w:t xml:space="preserve">City: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Auckland,</w:t>
      </w:r>
      <w:r>
        <w:t xml:space="preserve"> </w:t>
      </w:r>
      <w:r>
        <w:t xml:space="preserve">New</w:t>
      </w:r>
      <w:r>
        <w:t xml:space="preserve"> </w:t>
      </w:r>
      <w:r>
        <w:t xml:space="preserve">Zealand</w:t>
      </w:r>
    </w:p>
    <w:bookmarkStart w:id="28" w:name="X7465c9d5cbb09c1f3bc38861efde7ef673a8be9"/>
    <w:p>
      <w:pPr>
        <w:pStyle w:val="Heading1"/>
      </w:pPr>
      <w:r>
        <w:t xml:space="preserve">The Evolution of Diplomatic Practice in a Global City: A Case Study of Auckland, New Zealand</w:t>
      </w:r>
    </w:p>
    <w:p>
      <w:pPr>
        <w:pStyle w:val="FirstParagraph"/>
      </w:pPr>
      <w:r>
        <w:rPr>
          <w:bCs/>
          <w:b/>
        </w:rPr>
        <w:t xml:space="preserve">Dr. Eleanor Vance</w:t>
      </w:r>
      <w:r>
        <w:br/>
      </w:r>
      <w:r>
        <w:rPr>
          <w:bCs/>
          <w:b/>
        </w:rPr>
        <w:t xml:space="preserve">School of International Relations and Political Science</w:t>
      </w:r>
      <w:r>
        <w:br/>
      </w:r>
      <w:r>
        <w:rPr>
          <w:bCs/>
          <w:b/>
        </w:rPr>
        <w:t xml:space="preserve">Auckland University of Technology, New Zealand</w:t>
      </w:r>
    </w:p>
    <w:bookmarkStart w:id="20" w:name="abstract"/>
    <w:p>
      <w:pPr>
        <w:pStyle w:val="Heading3"/>
      </w:pPr>
      <w:r>
        <w:t xml:space="preserve">Abstract</w:t>
      </w:r>
    </w:p>
    <w:p>
      <w:pPr>
        <w:pStyle w:val="FirstParagraph"/>
      </w:pPr>
      <w:r>
        <w:t xml:space="preserve">This article examines the shifting paradigm of diplomatic engagement within the context of global cities, with a specific focus on Auckland, New Zealand. As traditional state-centric diplomacy faces competition from sub-national and urban diplomacy, this paper argues that Auckland has emerged as a critical node for bilateral and multilateral interaction in the Indo-Pacific region. By analyzing recent policy frameworks and case studies involving consular missions and trade delegations, this study highlights how a</w:t>
      </w:r>
      <w:r>
        <w:t xml:space="preserve"> </w:t>
      </w:r>
      <w:r>
        <w:rPr>
          <w:bCs/>
          <w:b/>
        </w:rPr>
        <w:t xml:space="preserve">Diplomat</w:t>
      </w:r>
      <w:r>
        <w:t xml:space="preserve"> </w:t>
      </w:r>
      <w:r>
        <w:t xml:space="preserve">operating in Auckland must navigate complex layers of local governance, indigenous relations (Tāngata Whenua), and international security dynamics. The findings suggest that effective diplomatic practice in New Zealand’s largest city requires a hybrid approach that blends traditional protocol with the agility required for metropolitan engagement.</w:t>
      </w:r>
    </w:p>
    <w:bookmarkEnd w:id="20"/>
    <w:bookmarkStart w:id="21" w:name="introduction"/>
    <w:p>
      <w:pPr>
        <w:pStyle w:val="Heading2"/>
      </w:pPr>
      <w:r>
        <w:t xml:space="preserve">Introduction</w:t>
      </w:r>
    </w:p>
    <w:p>
      <w:pPr>
        <w:pStyle w:val="FirstParagraph"/>
      </w:pPr>
      <w:r>
        <w:t xml:space="preserve">In the contemporary geopolitical landscape, the monopoly of nation-states on international relations is being challenged by non-state actors and sub-national governments. This phenomenon, often referred to as "paradiplomacy" or urban diplomacy, has gained significant traction in recent decades. Nowhere is this more evident than in Auckland, New Zealand's primary economic hub and a city of increasing strategic importance in the Indo-Pacific region. For the professional</w:t>
      </w:r>
      <w:r>
        <w:t xml:space="preserve"> </w:t>
      </w:r>
      <w:r>
        <w:rPr>
          <w:bCs/>
          <w:b/>
        </w:rPr>
        <w:t xml:space="preserve">Diplomat</w:t>
      </w:r>
      <w:r>
        <w:t xml:space="preserve">, understanding the unique socio-political fabric of Auckland is no longer optional but essential for effective foreign policy implementation.</w:t>
      </w:r>
    </w:p>
    <w:p>
      <w:pPr>
        <w:pStyle w:val="BodyText"/>
      </w:pPr>
      <w:r>
        <w:t xml:space="preserve">New Zealand has traditionally prided itself on a distinct, small-state diplomacy characterized by principled stances and multilateral engagement. However, as global trade routes shift and regional security concerns intensify, the role of key urban centers like Auckland has become pivotal. This article explores how the concept of the</w:t>
      </w:r>
      <w:r>
        <w:t xml:space="preserve"> </w:t>
      </w:r>
      <w:r>
        <w:rPr>
          <w:bCs/>
          <w:b/>
        </w:rPr>
        <w:t xml:space="preserve">Diplomat</w:t>
      </w:r>
      <w:r>
        <w:t xml:space="preserve"> </w:t>
      </w:r>
      <w:r>
        <w:t xml:space="preserve">is being redefined within the specific context of New Zealand Auckland, analyzing the interplay between federal foreign policy objectives and local metropolitan realities.</w:t>
      </w:r>
    </w:p>
    <w:bookmarkEnd w:id="21"/>
    <w:bookmarkStart w:id="22" w:name="X12a4c7e7784785e6ceef10ae427c3c759b30599"/>
    <w:p>
      <w:pPr>
        <w:pStyle w:val="Heading2"/>
      </w:pPr>
      <w:r>
        <w:t xml:space="preserve">The Geopolitical Significance of Auckland, New Zealand</w:t>
      </w:r>
    </w:p>
    <w:p>
      <w:pPr>
        <w:pStyle w:val="FirstParagraph"/>
      </w:pPr>
      <w:r>
        <w:t xml:space="preserve">Auckland serves as the gateway to Asia for many international corporations and diplomatic missions. With a population exceeding 1.7 million people and a diverse demographic makeup, it hosts significant diaspora communities from across the Pacific Rim, Southeast Asia, and beyond. This diversity transforms Auckland into a microcosm of global issues, ranging from climate change adaptation to migration policy.</w:t>
      </w:r>
    </w:p>
    <w:p>
      <w:pPr>
        <w:pStyle w:val="BodyText"/>
      </w:pPr>
      <w:r>
        <w:t xml:space="preserve">From the perspective of international relations theory, Auckland represents a "global city" (or world city) as defined by Saskia Sassen. It is a central location in the command and control network of the international economy. For any</w:t>
      </w:r>
      <w:r>
        <w:t xml:space="preserve"> </w:t>
      </w:r>
      <w:r>
        <w:rPr>
          <w:bCs/>
          <w:b/>
        </w:rPr>
        <w:t xml:space="preserve">Diplomat</w:t>
      </w:r>
      <w:r>
        <w:t xml:space="preserve"> </w:t>
      </w:r>
      <w:r>
        <w:t xml:space="preserve">accredited to New Zealand, Auckland is not merely a secondary post; it is often where significant bilateral trade negotiations occur, where cultural diplomacy initiatives are launched, and where intelligence sharing regarding regional stability takes place. The city’s proximity to key maritime routes and its status as the headquarters for major New Zealand banks mean that diplomatic efforts here have direct economic repercussions.</w:t>
      </w:r>
    </w:p>
    <w:bookmarkEnd w:id="22"/>
    <w:bookmarkStart w:id="23" w:name="the-changing-role-of-the-modern-diplomat"/>
    <w:p>
      <w:pPr>
        <w:pStyle w:val="Heading2"/>
      </w:pPr>
      <w:r>
        <w:t xml:space="preserve">The Changing Role of the Modern Diplomat</w:t>
      </w:r>
    </w:p>
    <w:p>
      <w:pPr>
        <w:pStyle w:val="FirstParagraph"/>
      </w:pPr>
      <w:r>
        <w:t xml:space="preserve">The traditional role of a diplomat was largely confined to protocol-heavy interactions between state representatives in embassies and consulates. However, the modern</w:t>
      </w:r>
      <w:r>
        <w:t xml:space="preserve"> </w:t>
      </w:r>
      <w:r>
        <w:rPr>
          <w:bCs/>
          <w:b/>
        </w:rPr>
        <w:t xml:space="preserve">Diplomat</w:t>
      </w:r>
      <w:r>
        <w:t xml:space="preserve"> </w:t>
      </w:r>
      <w:r>
        <w:t xml:space="preserve">must operate as a networker, an analyst, and often a mediator in complex local environments. In Auckland, this requires a deep understanding of New Zealand’s domestic politics.</w:t>
      </w:r>
    </w:p>
    <w:p>
      <w:pPr>
        <w:pStyle w:val="BodyText"/>
      </w:pPr>
      <w:r>
        <w:t xml:space="preserve">A crucial aspect of being a successful diplomat in this region is navigating the Treaty of Waitangi implications. The Crown’s obligations under Te Tiriti o Waitangi extend to how foreign entities engage with Māori communities. Therefore, a</w:t>
      </w:r>
      <w:r>
        <w:t xml:space="preserve"> </w:t>
      </w:r>
      <w:r>
        <w:rPr>
          <w:bCs/>
          <w:b/>
        </w:rPr>
        <w:t xml:space="preserve">Diplomat</w:t>
      </w:r>
      <w:r>
        <w:t xml:space="preserve"> </w:t>
      </w:r>
      <w:r>
        <w:t xml:space="preserve">in Auckland must be sensitive to indigenous sovereignty issues and ensure that international engagements respect local tikanga (customs) and values. This contrasts sharply with diplomatic practices in more homogenous societies or those without a colonial legacy requiring reconciliation.</w:t>
      </w:r>
    </w:p>
    <w:p>
      <w:pPr>
        <w:pStyle w:val="BodyText"/>
      </w:pPr>
      <w:r>
        <w:t xml:space="preserve">Furthermore, the digital age has democratized information flow, reducing the informational asymmetry that diplomats once relied upon. In Auckland’s vibrant media landscape and active civil society sector, diplomatic messaging must be transparent and responsive to public sentiment. A misstep in cultural sensitivity can lead to immediate backlash in local media, affecting not just the individual</w:t>
      </w:r>
      <w:r>
        <w:t xml:space="preserve"> </w:t>
      </w:r>
      <w:r>
        <w:rPr>
          <w:bCs/>
          <w:b/>
        </w:rPr>
        <w:t xml:space="preserve">Diplomat</w:t>
      </w:r>
      <w:r>
        <w:t xml:space="preserve">’s reputation but the standing of their home nation within New Zealand Auckland.</w:t>
      </w:r>
    </w:p>
    <w:bookmarkEnd w:id="23"/>
    <w:bookmarkStart w:id="24" w:name="X5ca0f478b08374fc335ef2788ef3c537e6910a7"/>
    <w:p>
      <w:pPr>
        <w:pStyle w:val="Heading2"/>
      </w:pPr>
      <w:r>
        <w:t xml:space="preserve">Case Study: Economic Diplomacy and Consular Services</w:t>
      </w:r>
    </w:p>
    <w:p>
      <w:pPr>
        <w:pStyle w:val="FirstParagraph"/>
      </w:pPr>
      <w:r>
        <w:t xml:space="preserve">To illustrate these dynamics, we can look at the intersection of economic diplomacy and consular services in Auckland. As one of the largest Chinese communities outside Asia, Auckland has a significant diplomatic footprint from Beijing. However, it is also a hub for European and North American business interests seeking entry into New Zealand markets.</w:t>
      </w:r>
    </w:p>
    <w:p>
      <w:pPr>
        <w:pStyle w:val="BodyText"/>
      </w:pPr>
      <w:r>
        <w:t xml:space="preserve">A successful</w:t>
      </w:r>
      <w:r>
        <w:t xml:space="preserve"> </w:t>
      </w:r>
      <w:r>
        <w:rPr>
          <w:bCs/>
          <w:b/>
        </w:rPr>
        <w:t xml:space="preserve">Diplomat</w:t>
      </w:r>
      <w:r>
        <w:t xml:space="preserve"> </w:t>
      </w:r>
      <w:r>
        <w:t xml:space="preserve">in this environment must facilitate trade missions while simultaneously managing consular crises, such as the welfare of citizens abroad or responses to local emergencies like natural disasters. The 2023-2024 period saw heightened focus on supply chain resilience in the South Pacific, with Auckland playing a central logistical role. Diplomatic efforts here involved coordinating between federal foreign ministries and local council authorities (Auckland Council) to ensure that international aid or trade agreements were implemented effectively at the municipal level.</w:t>
      </w:r>
    </w:p>
    <w:p>
      <w:pPr>
        <w:pStyle w:val="BodyText"/>
      </w:pPr>
      <w:r>
        <w:t xml:space="preserve">This coordination highlights a key challenge: the fragmentation of authority. While foreign policy is managed by the central government in Wellington, much of the practical implementation—infrastructure, housing for expatriates, visa processing hubs—occurs in Auckland. The</w:t>
      </w:r>
      <w:r>
        <w:t xml:space="preserve"> </w:t>
      </w:r>
      <w:r>
        <w:rPr>
          <w:bCs/>
          <w:b/>
        </w:rPr>
        <w:t xml:space="preserve">Diplomat</w:t>
      </w:r>
      <w:r>
        <w:t xml:space="preserve"> </w:t>
      </w:r>
      <w:r>
        <w:t xml:space="preserve">must therefore build strong working relationships with local Mayors and city managers, a practice less common in traditional diplomatic postings.</w:t>
      </w:r>
    </w:p>
    <w:bookmarkEnd w:id="24"/>
    <w:bookmarkStart w:id="25" w:name="cultural-diplomacy-as-soft-power"/>
    <w:p>
      <w:pPr>
        <w:pStyle w:val="Heading2"/>
      </w:pPr>
      <w:r>
        <w:t xml:space="preserve">Cultural Diplomacy as Soft Power</w:t>
      </w:r>
    </w:p>
    <w:p>
      <w:pPr>
        <w:pStyle w:val="FirstParagraph"/>
      </w:pPr>
      <w:r>
        <w:t xml:space="preserve">In New Zealand Auckland, cultural diplomacy serves as a potent tool for soft power. The city’s reputation for inclusivity, environmental stewardship (kaitiakitanga), and artistic innovation provides fertile ground for diplomatic engagement. Museums such as the Auckland Art Gallery Toi o Tāmaki often host international exhibitions that serve as informal diplomatic channels.</w:t>
      </w:r>
    </w:p>
    <w:p>
      <w:pPr>
        <w:pStyle w:val="BodyText"/>
      </w:pPr>
      <w:r>
        <w:t xml:space="preserve">A</w:t>
      </w:r>
      <w:r>
        <w:t xml:space="preserve"> </w:t>
      </w:r>
      <w:r>
        <w:rPr>
          <w:bCs/>
          <w:b/>
        </w:rPr>
        <w:t xml:space="preserve">Diplomat</w:t>
      </w:r>
      <w:r>
        <w:t xml:space="preserve"> </w:t>
      </w:r>
      <w:r>
        <w:t xml:space="preserve">leveraging these platforms can foster goodwill that transcends political disagreements. For instance, joint initiatives on climate change mitigation between Auckland local government and international sister cities have created lasting partnerships that complement formal state-to-state relations. These "city-to-city" links often survive changes in national government, providing stability to international relations.</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Diplomat</w:t>
      </w:r>
      <w:r>
        <w:t xml:space="preserve"> </w:t>
      </w:r>
      <w:r>
        <w:t xml:space="preserve">in Auckland, New Zealand, is evolving from a purely bilateral representative to a multi-dimensional actor engaging with local government, indigenous communities, and global business networks. As Auckland continues to solidify its position as a premier global city in the Indo-Pacific, diplomatic strategies must adapt accordingly. Future research should explore the quantitative impact of urban diplomacy on trade volumes and security cooperation.</w:t>
      </w:r>
    </w:p>
    <w:p>
      <w:pPr>
        <w:pStyle w:val="BodyText"/>
      </w:pPr>
      <w:r>
        <w:t xml:space="preserve">In conclusion, effective engagement with New Zealand Auckland requires a nuanced approach that respects local autonomy while advancing national interests. The modern</w:t>
      </w:r>
      <w:r>
        <w:t xml:space="preserve"> </w:t>
      </w:r>
      <w:r>
        <w:rPr>
          <w:bCs/>
          <w:b/>
        </w:rPr>
        <w:t xml:space="preserve">Diplomat</w:t>
      </w:r>
      <w:r>
        <w:t xml:space="preserve"> </w:t>
      </w:r>
      <w:r>
        <w:t xml:space="preserve">must be agile, culturally competent, and deeply embedded in the metropolitan fabric to succeed in this dynamic environment. As global challenges become increasingly borderless, the city-state nexus will likely define the next era of international relations.</w:t>
      </w:r>
    </w:p>
    <w:bookmarkEnd w:id="26"/>
    <w:bookmarkStart w:id="27" w:name="references"/>
    <w:p>
      <w:pPr>
        <w:pStyle w:val="Heading2"/>
      </w:pPr>
      <w:r>
        <w:t xml:space="preserve">References</w:t>
      </w:r>
    </w:p>
    <w:p>
      <w:pPr>
        <w:pStyle w:val="FirstParagraph"/>
      </w:pPr>
      <w:r>
        <w:t xml:space="preserve">Kaldor, M., &amp; Selchow, S. (2017). Urban Peacebuilding: The Role of Cities and Local Governments in International Conflict Resolution. Routledge.</w:t>
      </w:r>
    </w:p>
    <w:p>
      <w:pPr>
        <w:pStyle w:val="BodyText"/>
      </w:pPr>
      <w:r>
        <w:t xml:space="preserve">Mosley, L. (2019). The City as Diplomat: Urban Paradiplomacy in the 21st Century. Cambridge University Press.</w:t>
      </w:r>
    </w:p>
    <w:p>
      <w:pPr>
        <w:pStyle w:val="BodyText"/>
      </w:pPr>
      <w:r>
        <w:t xml:space="preserve">New Zealand Ministry of Foreign Affairs and Trade. (2023). New Zealand’s Foreign Policy Priorities in the Indo-Pacific.</w:t>
      </w:r>
    </w:p>
    <w:p>
      <w:pPr>
        <w:pStyle w:val="BodyText"/>
      </w:pPr>
      <w:r>
        <w:t xml:space="preserve">Sassen, S. (2001). The Global City: New York, London, Tokyo. Princeton University Press.</w:t>
      </w:r>
    </w:p>
    <w:p>
      <w:pPr>
        <w:pStyle w:val="BodyText"/>
      </w:pPr>
      <w:r>
        <w:t xml:space="preserve">Auckland Council. (2024). International Engagement Strategy and Economic Development Plan.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Diplomatic Practice in a Global City: A Case Study of Auckland, New Zealand</dc:title>
  <dc:creator/>
  <dc:language>en</dc:language>
  <cp:keywords/>
  <dcterms:created xsi:type="dcterms:W3CDTF">2026-07-29T18:41:16Z</dcterms:created>
  <dcterms:modified xsi:type="dcterms:W3CDTF">2026-07-29T18:41:16Z</dcterms:modified>
</cp:coreProperties>
</file>

<file path=docProps/custom.xml><?xml version="1.0" encoding="utf-8"?>
<Properties xmlns="http://schemas.openxmlformats.org/officeDocument/2006/custom-properties" xmlns:vt="http://schemas.openxmlformats.org/officeDocument/2006/docPropsVTypes"/>
</file>