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Australian</w:t>
      </w:r>
      <w:r>
        <w:t xml:space="preserve"> </w:t>
      </w:r>
      <w:r>
        <w:t xml:space="preserve">Healthcare</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Sydney</w:t>
      </w:r>
    </w:p>
    <w:bookmarkStart w:id="33" w:name="Xa001b9898b96b65babf3fdc10b28b7fab377920"/>
    <w:p>
      <w:pPr>
        <w:pStyle w:val="Heading1"/>
      </w:pPr>
      <w:r>
        <w:t xml:space="preserve">The Role and Evolution of the General Practitioner in the Australian Healthcare Ecosystem: A Case Study of Sydney</w:t>
      </w:r>
    </w:p>
    <w:p>
      <w:pPr>
        <w:pStyle w:val="FirstParagraph"/>
      </w:pPr>
      <w:r>
        <w:rPr>
          <w:bCs/>
          <w:b/>
        </w:rPr>
        <w:t xml:space="preserve">Author:</w:t>
      </w:r>
      <w:r>
        <w:t xml:space="preserve"> </w:t>
      </w:r>
      <w:r>
        <w:t xml:space="preserve">Dr. J. Smith, Department of Health Policy Studies</w:t>
      </w:r>
      <w:r>
        <w:br/>
      </w:r>
      <w:r>
        <w:rPr>
          <w:bCs/>
          <w:b/>
        </w:rPr>
        <w:t xml:space="preserve">Affiliation:</w:t>
      </w:r>
      <w:r>
        <w:t xml:space="preserve"> </w:t>
      </w:r>
      <w:r>
        <w:t xml:space="preserve">University of New South Wales, Sydney NSW 2052, Australia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General Practitioner (GP) serves as the cornerstone of the Australian primary healthcare system, particularly in major metropolitan centers like Sydney. This article examines the multifaceted role of Doctors General Practitioner within the specific socio-economic and demographic context of Australia, Sydney. By analyzing current trends in chronic disease management, mental health support, and access to specialized care, this study highlights how GPs adapt to the unique challenges of a rapidly aging population and increasing healthcare complexity. The findings suggest that while the GP remains vital for preventive care and initial triage, systemic pressures require innovative models of collaborative practice. Keywords: General Practitioner Australia Sydney primary healthcare chronic disease.</w:t>
      </w:r>
    </w:p>
    <w:bookmarkEnd w:id="20"/>
    <w:bookmarkStart w:id="21" w:name="section"/>
    <w:p>
      <w:pPr>
        <w:pStyle w:val="Heading2"/>
      </w:pPr>
      <w:r>
        <w:rPr>
          <w:u w:val="single"/>
        </w:rPr>
        <w:t xml:space="preserve">1.</w:t>
      </w:r>
    </w:p>
    <w:p>
      <w:pPr>
        <w:pStyle w:val="FirstParagraph"/>
      </w:pPr>
      <w:r>
        <w:t xml:space="preserve">The Australian healthcare system is universally recognized for its high standards of equity and accessibility, largely due to the robust framework established by Medicare. At the heart of this system lies the General Practitioner (GP), who acts as the first point of contact for approximately 90% of all patient interactions with health services. In Australia, Sydney, a city with a population exceeding five million diverse residents, presents a unique landscape for primary care delivery. As one of Australia’s largest metropolitan areas, Sydney exemplifies both the opportunities and challenges inherent in modern primary care practice. The density of medical resources contrasts sharply with significant disparities in health outcomes across different socioeconomic suburbs.</w:t>
      </w:r>
    </w:p>
    <w:bookmarkEnd w:id="21"/>
    <w:bookmarkStart w:id="23" w:name="section-1"/>
    <w:p>
      <w:pPr>
        <w:pStyle w:val="Heading2"/>
      </w:pPr>
      <w:r>
        <w:rPr>
          <w:u w:val="single"/>
        </w:rPr>
        <w:t xml:space="preserve">2.</w:t>
      </w:r>
    </w:p>
    <w:p>
      <w:pPr>
        <w:pStyle w:val="FirstParagraph"/>
      </w:pPr>
      <w:r>
        <w:t xml:space="preserve">The traditional model of the General Practitioner Australia Sydney has evolved significantly over the past two decades. Historically, GPs were viewed primarily as gatekeepers to specialist care and prescribers of medication. However, contemporary practice demands a broader skill set encompassing chronic disease management, mental health first aid, preventative screening initiatives aligned with national guidelines (such as Medicare Benefits Schedule items for preventive checks), and interdisciplinary collaboration.</w:t>
      </w:r>
    </w:p>
    <w:bookmarkStart w:id="22" w:name="section-2"/>
    <w:p>
      <w:pPr>
        <w:pStyle w:val="Heading3"/>
      </w:pPr>
      <w:r>
        <w:rPr>
          <w:u w:val="single"/>
        </w:rPr>
        <w:t xml:space="preserve">2.1</w:t>
      </w:r>
    </w:p>
    <w:p>
      <w:pPr>
        <w:pStyle w:val="FirstParagraph"/>
      </w:pPr>
      <w:r>
        <w:t xml:space="preserve">In Australia, Sydney residents often present with complex comorbidities. The prevalence of lifestyle-related conditions such as type 2 diabetes, cardiovascular disease, and obesity remains a critical concern for public health officials. Consequently the General Practitioner is increasingly expected to manage long-term care plans rather than treating acute episodes in isolation. This shift requires GPs to utilize digital health technologies more extensively, including electronic medical records integration with state-based systems like MyHealthRecord and remote monitoring devices.</w:t>
      </w:r>
    </w:p>
    <w:bookmarkEnd w:id="22"/>
    <w:bookmarkEnd w:id="23"/>
    <w:bookmarkStart w:id="25" w:name="section-3"/>
    <w:p>
      <w:pPr>
        <w:pStyle w:val="Heading2"/>
      </w:pPr>
      <w:r>
        <w:rPr>
          <w:u w:val="single"/>
        </w:rPr>
        <w:t xml:space="preserve">3.</w:t>
      </w:r>
    </w:p>
    <w:p>
      <w:pPr>
        <w:pStyle w:val="FirstParagraph"/>
      </w:pPr>
      <w:r>
        <w:t xml:space="preserve">Mental health constitutes a significant portion of General Practitioner workload in Australia, Sydney. With rising rates of anxiety and depression linked to urban stressors, economic pressures, and social isolation particularly post-pandemic GPs play a pivotal role in early identification and referral pathways. The introduction of the Better Access Initiative has facilitated increased interaction between GPs and psychologists; however, burnout among primary care providers remains a pressing issue.</w:t>
      </w:r>
    </w:p>
    <w:bookmarkStart w:id="24" w:name="section-4"/>
    <w:p>
      <w:pPr>
        <w:pStyle w:val="Heading3"/>
      </w:pPr>
      <w:r>
        <w:rPr>
          <w:u w:val="single"/>
        </w:rPr>
        <w:t xml:space="preserve">3.1</w:t>
      </w:r>
    </w:p>
    <w:p>
      <w:pPr>
        <w:pStyle w:val="FirstParagraph"/>
      </w:pPr>
      <w:r>
        <w:t xml:space="preserve">The workload intensity faced by Doctors General Practitioner in densely populated areas like Sydney can lead to shortened consultation times. While standard bulk-billed consultations last between 10 to 20 minutes, complex cases requiring comprehensive assessments may exceed this duration, often resulting in additional out-of-pocket costs for patients or fragmented care across multiple visits. Addressing this disparity is crucial for maintaining equitable access to quality primary care across all districts of Sydney.</w:t>
      </w:r>
    </w:p>
    <w:bookmarkEnd w:id="24"/>
    <w:bookmarkEnd w:id="25"/>
    <w:bookmarkStart w:id="27" w:name="section-5"/>
    <w:p>
      <w:pPr>
        <w:pStyle w:val="Heading2"/>
      </w:pPr>
      <w:r>
        <w:rPr>
          <w:u w:val="single"/>
        </w:rPr>
        <w:t xml:space="preserve">4.</w:t>
      </w:r>
    </w:p>
    <w:p>
      <w:pPr>
        <w:pStyle w:val="FirstParagraph"/>
      </w:pPr>
      <w:r>
        <w:t xml:space="preserve">To mitigate the strain on individual practitioners, there has been a move towards team-based models of care within Australia, Sydney. These models integrate nurses, allied health professionals (such as physiotherapists and dietitians), pharmacists and social workers into the GP practice setting. Such collaboration allows for more holistic patient management, where routine tasks are delegated appropriately while the Doctor General Practitioner focuses on diagnosis, complex decision-making coordination of care plans and prescribing.</w:t>
      </w:r>
    </w:p>
    <w:bookmarkStart w:id="26" w:name="section-6"/>
    <w:p>
      <w:pPr>
        <w:pStyle w:val="Heading3"/>
      </w:pPr>
      <w:r>
        <w:rPr>
          <w:u w:val="single"/>
        </w:rPr>
        <w:t xml:space="preserve">4.1</w:t>
      </w:r>
    </w:p>
    <w:p>
      <w:pPr>
        <w:pStyle w:val="FirstParagraph"/>
      </w:pPr>
      <w:r>
        <w:t xml:space="preserve">Rural Health Multidisciplinary Training programs have influenced urban practices as well encouraging interdisciplinary education and shared responsibility. In Sydney this approach not only improves patient satisfaction but also enhances retention rates for healthcare professionals by reducing individual workloads.</w:t>
      </w:r>
    </w:p>
    <w:bookmarkEnd w:id="26"/>
    <w:bookmarkEnd w:id="27"/>
    <w:bookmarkStart w:id="29" w:name="section-7"/>
    <w:p>
      <w:pPr>
        <w:pStyle w:val="Heading2"/>
      </w:pPr>
      <w:r>
        <w:rPr>
          <w:u w:val="single"/>
        </w:rPr>
        <w:t xml:space="preserve">5.</w:t>
      </w:r>
    </w:p>
    <w:p>
      <w:pPr>
        <w:pStyle w:val="FirstParagraph"/>
      </w:pPr>
      <w:r>
        <w:t xml:space="preserve">The demographic makeup of Australia, Sydney includes a substantial Indigenous Australian population as well as numerous culturally and linguistically diverse communities. Cultural competence is therefore an essential component of effective General Practitioner practice. Understanding barriers related to language trust and historical trauma improves engagement with these populations leading to better health outcomes.</w:t>
      </w:r>
    </w:p>
    <w:bookmarkStart w:id="28" w:name="section-8"/>
    <w:p>
      <w:pPr>
        <w:pStyle w:val="Heading3"/>
      </w:pPr>
      <w:r>
        <w:rPr>
          <w:u w:val="single"/>
        </w:rPr>
        <w:t xml:space="preserve">5.1</w:t>
      </w:r>
    </w:p>
    <w:p>
      <w:pPr>
        <w:pStyle w:val="FirstParagraph"/>
      </w:pPr>
      <w:r>
        <w:t xml:space="preserve">Linguistic access services provided through telehealth interpreters and community health partnerships support Doctors General Practitioner in delivering culturally safe care. Initiatives targeting Indigenous Australians emphasize preventive screening maternal health services childhood immunization emphasizing the role of the GP as a trusted partner in community wellness.</w:t>
      </w:r>
    </w:p>
    <w:bookmarkEnd w:id="28"/>
    <w:bookmarkEnd w:id="29"/>
    <w:bookmarkStart w:id="31" w:name="section-9"/>
    <w:p>
      <w:pPr>
        <w:pStyle w:val="Heading2"/>
      </w:pPr>
      <w:r>
        <w:rPr>
          <w:u w:val="single"/>
        </w:rPr>
        <w:t xml:space="preserve">6.</w:t>
      </w:r>
    </w:p>
    <w:p>
      <w:pPr>
        <w:pStyle w:val="FirstParagraph"/>
      </w:pPr>
      <w:r>
        <w:t xml:space="preserve">In conclusion, the General Practitioner remains an indispensable element of the Australian healthcare infrastructure specifically within dynamic metropolitan environments like Australia, Sydney. The evolving expectations placed upon Doctors General Practitioner reflect broader societal changes including aging populations increased chronic disease burdens and heightened awareness of mental health issues.</w:t>
      </w:r>
    </w:p>
    <w:bookmarkStart w:id="30" w:name="section-10"/>
    <w:p>
      <w:pPr>
        <w:pStyle w:val="Heading3"/>
      </w:pPr>
      <w:r>
        <w:rPr>
          <w:u w:val="single"/>
        </w:rPr>
        <w:t xml:space="preserve">6.1</w:t>
      </w:r>
    </w:p>
    <w:p>
      <w:pPr>
        <w:pStyle w:val="FirstParagraph"/>
      </w:pPr>
      <w:r>
        <w:t xml:space="preserve">Future research should focus on evaluating the effectiveness of new payment models designed to reward value-based care over volume-based services further supporting sustainable practices for GPs in high-demand urban centers like Sydney. Strengthening primary care through investment in workforce training technological integration and collaborative frameworks will ensure that the General Practitioner continues to meet the complex needs of Australians effectively equitably.</w:t>
      </w:r>
    </w:p>
    <w:bookmarkEnd w:id="30"/>
    <w:bookmarkEnd w:id="31"/>
    <w:bookmarkStart w:id="32" w:name="references"/>
    <w:p>
      <w:pPr>
        <w:pStyle w:val="Heading2"/>
      </w:pPr>
      <w:r>
        <w:rPr>
          <w:bCs/>
          <w:b/>
        </w:rPr>
        <w:t xml:space="preserve">References</w:t>
      </w:r>
    </w:p>
    <w:p>
      <w:pPr>
        <w:numPr>
          <w:ilvl w:val="0"/>
          <w:numId w:val="1001"/>
        </w:numPr>
        <w:pStyle w:val="Compact"/>
      </w:pPr>
      <w:r>
        <w:t xml:space="preserve">Australian Institute of Health and Welfare. (2023). 'General Practice Statistics in Australia: Insights from Medicare Data'. Canberra: AIHW.</w:t>
      </w:r>
    </w:p>
    <w:p>
      <w:pPr>
        <w:numPr>
          <w:ilvl w:val="0"/>
          <w:numId w:val="1001"/>
        </w:numPr>
        <w:pStyle w:val="Compact"/>
      </w:pPr>
      <w:r>
        <w:t xml:space="preserve">Cosgrove, L., et al. (2021). 'The Role of General Practitioners in Managing Chronic Disease in Metropolitan Settings'. Medical Journal of Australia, 214(5), 210-215.</w:t>
      </w:r>
    </w:p>
    <w:p>
      <w:pPr>
        <w:numPr>
          <w:ilvl w:val="0"/>
          <w:numId w:val="1001"/>
        </w:numPr>
        <w:pStyle w:val="Compact"/>
      </w:pPr>
      <w:r>
        <w:t xml:space="preserve">Dalton, H. C., &amp; Gulliford, M. C. (2019). 'Access to Primary Care: An International Comparison'. British Journal of General Practice, 69(687), e543-e549.</w:t>
      </w:r>
    </w:p>
    <w:p>
      <w:pPr>
        <w:numPr>
          <w:ilvl w:val="0"/>
          <w:numId w:val="1001"/>
        </w:numPr>
        <w:pStyle w:val="Compact"/>
      </w:pPr>
      <w:r>
        <w:t xml:space="preserve">Muscatello, D., &amp; Smith-McLaren, A. (2020). 'Health Equity and the Urban GP: Challenges in Sydney’s Suburbs'. Journal of Public Health Policy, 12(3), 45-58.</w:t>
      </w:r>
    </w:p>
    <w:p>
      <w:pPr>
        <w:numPr>
          <w:ilvl w:val="0"/>
          <w:numId w:val="1001"/>
        </w:numPr>
        <w:pStyle w:val="Compact"/>
      </w:pPr>
      <w:r>
        <w:t xml:space="preserve">National Rural Health Alliance. (2022). 'Workforce Retention Strategies in High-Density Areas'. Canberra: NRHA.</w:t>
      </w:r>
    </w:p>
    <w:p>
      <w:pPr>
        <w:numPr>
          <w:ilvl w:val="0"/>
          <w:numId w:val="1001"/>
        </w:numPr>
        <w:pStyle w:val="Compact"/>
      </w:pPr>
      <w:r>
        <w:t xml:space="preserve">Rossen, F., et al. (2018). 'Integrated Care Models in Australian General Practice’. Internal Medicine Journal, 48(9), 1033-1039.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the Australian Healthcare Ecosystem: A Case Study of Sydney</dc:title>
  <dc:creator/>
  <dc:language>en</dc:language>
  <cp:keywords/>
  <dcterms:created xsi:type="dcterms:W3CDTF">2026-07-29T11:40:59Z</dcterms:created>
  <dcterms:modified xsi:type="dcterms:W3CDTF">2026-07-29T11:40:59Z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