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General</w:t>
      </w:r>
      <w:r>
        <w:t xml:space="preserve"> </w:t>
      </w:r>
      <w:r>
        <w:t xml:space="preserve">Practitioner</w:t>
      </w:r>
      <w:r>
        <w:t xml:space="preserve"> </w:t>
      </w:r>
      <w:r>
        <w:t xml:space="preserve">in</w:t>
      </w:r>
      <w:r>
        <w:t xml:space="preserve"> </w:t>
      </w:r>
      <w:r>
        <w:t xml:space="preserve">Brussels:</w:t>
      </w:r>
      <w:r>
        <w:t xml:space="preserve"> </w:t>
      </w:r>
      <w:r>
        <w:t xml:space="preserve">An</w:t>
      </w:r>
      <w:r>
        <w:t xml:space="preserve"> </w:t>
      </w:r>
      <w:r>
        <w:t xml:space="preserve">Academic</w:t>
      </w:r>
      <w:r>
        <w:t xml:space="preserve"> </w:t>
      </w:r>
      <w:r>
        <w:t xml:space="preserve">Perspective</w:t>
      </w:r>
    </w:p>
    <w:bookmarkStart w:id="29" w:name="Xf3ff0364499c304527ee0527b4c6e945ca5716d"/>
    <w:p>
      <w:pPr>
        <w:pStyle w:val="Heading1"/>
      </w:pPr>
      <w:r>
        <w:t xml:space="preserve">The Role and Evolution of the General Practitioner in Brussels: An Academic Perspective on Primary Care in a Multicultural Metropolis</w:t>
      </w:r>
    </w:p>
    <w:p>
      <w:pPr>
        <w:pStyle w:val="FirstParagraph"/>
      </w:pPr>
      <w:r>
        <w:rPr>
          <w:bCs/>
          <w:b/>
        </w:rPr>
        <w:t xml:space="preserve">Author:</w:t>
      </w:r>
      <w:r>
        <w:t xml:space="preserve"> </w:t>
      </w:r>
      <w:r>
        <w:t xml:space="preserve">Dr. A. Verstraeten, Department of Public Health and Epidemiology</w:t>
      </w:r>
      <w:r>
        <w:br/>
      </w:r>
      <w:r>
        <w:rPr>
          <w:iCs/>
          <w:i/>
        </w:rPr>
        <w:t xml:space="preserve">Institute for Health Studies, Brussels</w:t>
      </w:r>
    </w:p>
    <w:bookmarkStart w:id="20" w:name="abstract"/>
    <w:p>
      <w:pPr>
        <w:pStyle w:val="Heading3"/>
      </w:pPr>
      <w:r>
        <w:rPr>
          <w:bCs/>
          <w:b/>
        </w:rPr>
        <w:t xml:space="preserve">Abstract</w:t>
      </w:r>
    </w:p>
    <w:p>
      <w:pPr>
        <w:pStyle w:val="FirstParagraph"/>
      </w:pPr>
      <w:r>
        <w:t xml:space="preserve">This article examines the critical role of the Doctor General Practitioner within the complex healthcare ecosystem of Belgium Brussels. As the primary point of contact for patients, General Practitioners (GPs) serve as gatekeepers to specialized care, coordinators of chronic disease management, and vital links in public health initiatives. However, practicing in Brussels presents unique challenges due to its high degree of multiculturalism, linguistic diversity, and socioeconomic disparity. This paper analyzes the structural position of the GP under the Belgian compulsory health insurance system (INAMI/RIZIV) while addressing specific regional nuances inherent to capital city healthcare delivery. Findings suggest that while GPs are essential for equitable access to care, they face mounting pressures from administrative burdens and varying patient health literacies.</w:t>
      </w:r>
    </w:p>
    <w:bookmarkEnd w:id="20"/>
    <w:bookmarkStart w:id="21" w:name="introduction"/>
    <w:p>
      <w:pPr>
        <w:pStyle w:val="Heading2"/>
      </w:pPr>
      <w:r>
        <w:t xml:space="preserve">1. Introduction</w:t>
      </w:r>
    </w:p>
    <w:p>
      <w:pPr>
        <w:pStyle w:val="FirstParagraph"/>
      </w:pPr>
      <w:r>
        <w:t xml:space="preserve">The concept of the Doctor General Practitioner as the cornerstone of modern healthcare systems is universally acknowledged, yet its practical application varies significantly across different geographical and cultural contexts. In Belgium, a federal state with distinct regional health authorities, the role of the primary care physician is particularly pivotal due to the country's long-standing tradition of fee-for-service medicine combined with comprehensive social security coverage. This article focuses specifically on</w:t>
      </w:r>
      <w:r>
        <w:t xml:space="preserve"> </w:t>
      </w:r>
      <w:r>
        <w:rPr>
          <w:bCs/>
          <w:b/>
        </w:rPr>
        <w:t xml:space="preserve">Belgium Brussels</w:t>
      </w:r>
      <w:r>
        <w:t xml:space="preserve">, a region characterized by its status as an international capital and its distinct demographic profile.</w:t>
      </w:r>
    </w:p>
    <w:p>
      <w:pPr>
        <w:pStyle w:val="BodyText"/>
      </w:pPr>
      <w:r>
        <w:t xml:space="preserve">The healthcare landscape in Brussels differs markedly from the Flanders and Wallonia regions. It is not only linguistically complex, serving French, Dutch, English, and numerous other languages simultaneously, but it also exhibits higher rates of poverty and a younger population structure compared to other Belgian regions. Consequently, the function of a</w:t>
      </w:r>
      <w:r>
        <w:t xml:space="preserve"> </w:t>
      </w:r>
      <w:r>
        <w:rPr>
          <w:bCs/>
          <w:b/>
        </w:rPr>
        <w:t xml:space="preserve">Doctor General Practitioner</w:t>
      </w:r>
      <w:r>
        <w:t xml:space="preserve"> </w:t>
      </w:r>
      <w:r>
        <w:t xml:space="preserve">in this context transcends standard medical diagnostics; it involves navigating a labyrinth of social determinants of health. This paper aims to elucidate how GPs adapt their clinical practice to meet the unique needs of Brussels' diverse population while operating within the constraints of Belgian federal health policy.</w:t>
      </w:r>
    </w:p>
    <w:bookmarkEnd w:id="21"/>
    <w:bookmarkStart w:id="22" w:name="X36107ba258866d77ee2fff624c6dc319552d7f6"/>
    <w:p>
      <w:pPr>
        <w:pStyle w:val="Heading2"/>
      </w:pPr>
      <w:r>
        <w:t xml:space="preserve">2. Structural Framework: The General Practitioner in the Belgian System</w:t>
      </w:r>
    </w:p>
    <w:p>
      <w:pPr>
        <w:pStyle w:val="FirstParagraph"/>
      </w:pPr>
      <w:r>
        <w:t xml:space="preserve">To understand the position of a GP in Brussels, one must first understand the regulatory environment defined by INAMI (National Institute for Health and Disability Insurance) or RIZIV. Unlike systems where GPs act as strict financial gatekeepers via capitation models, the Belgian system allows patients direct access to specialists with reimbursement through primary care referral ("green prescription"). However, recent reforms have encouraged stronger GP coordination.</w:t>
      </w:r>
    </w:p>
    <w:p>
      <w:pPr>
        <w:pStyle w:val="BodyText"/>
      </w:pPr>
      <w:r>
        <w:t xml:space="preserve">In this framework, the</w:t>
      </w:r>
      <w:r>
        <w:t xml:space="preserve"> </w:t>
      </w:r>
      <w:r>
        <w:rPr>
          <w:bCs/>
          <w:b/>
        </w:rPr>
        <w:t xml:space="preserve">Doctor General Practitioner</w:t>
      </w:r>
      <w:r>
        <w:t xml:space="preserve"> </w:t>
      </w:r>
      <w:r>
        <w:t xml:space="preserve">is responsible for triage, initial diagnosis, and longitudinal care. They are reimbursed for consultations based on a tariff system set by federal agreements. While this ensures broad access to care, it places significant pressure on GPs to manage high patient volumes. In Brussels specifically, the density of medical practices is high, leading to intense competition but also facilitating easier access for residents in certain districts compared to rural areas of Belgium.</w:t>
      </w:r>
    </w:p>
    <w:bookmarkEnd w:id="22"/>
    <w:bookmarkStart w:id="23" w:name="X86fa80c7cac6d090f5d0732c0fe805cea4bbb5f"/>
    <w:p>
      <w:pPr>
        <w:pStyle w:val="Heading2"/>
      </w:pPr>
      <w:r>
        <w:t xml:space="preserve">3. The Brussels Context: Multiculturalism and Linguistic Diversity</w:t>
      </w:r>
    </w:p>
    <w:p>
      <w:pPr>
        <w:pStyle w:val="FirstParagraph"/>
      </w:pPr>
      <w:r>
        <w:t xml:space="preserve">The most defining characteristic of healthcare delivery in</w:t>
      </w:r>
      <w:r>
        <w:t xml:space="preserve"> </w:t>
      </w:r>
      <w:r>
        <w:rPr>
          <w:bCs/>
          <w:b/>
        </w:rPr>
        <w:t xml:space="preserve">Belgium Brussels</w:t>
      </w:r>
      <w:r>
        <w:t xml:space="preserve"> </w:t>
      </w:r>
      <w:r>
        <w:t xml:space="preserve">is its multicultural fabric. Approximately 90% of the population speaks French, yet there is a significant Dutch-speaking minority and a large expatriate community. For a</w:t>
      </w:r>
      <w:r>
        <w:t xml:space="preserve"> </w:t>
      </w:r>
      <w:r>
        <w:rPr>
          <w:bCs/>
          <w:b/>
        </w:rPr>
        <w:t xml:space="preserve">Doctor General Practitioner</w:t>
      </w:r>
      <w:r>
        <w:t xml:space="preserve">, language barriers are not merely logistical hurdles but critical clinical risks.</w:t>
      </w:r>
    </w:p>
    <w:p>
      <w:pPr>
        <w:pStyle w:val="BodyText"/>
      </w:pPr>
      <w:r>
        <w:t xml:space="preserve">Miscommunication can lead to misdiagnosis, non-adherence to treatment plans, and delayed care-seeking behavior. Therefore, GPs in Brussels often rely on professional medical interpreters or multilingual support staff. Academic studies indicate that patients with limited proficiency in the local majority language are more likely to utilize emergency services rather than routine primary care visits for non-urgent issues. This creates a disparity in preventive care utilization. The GP’s role thus expands into that of a cultural mediator, requiring heightened sensitivity and often additional training in intercultural competence to effectively treat diverse populations ranging from EU bureaucrats to refugees and long-term residents.</w:t>
      </w:r>
    </w:p>
    <w:bookmarkEnd w:id="23"/>
    <w:bookmarkStart w:id="24" w:name="Xd11b5f06c8b3ff0a7ef99aaf494f43394a930af"/>
    <w:p>
      <w:pPr>
        <w:pStyle w:val="Heading2"/>
      </w:pPr>
      <w:r>
        <w:t xml:space="preserve">4. Socioeconomic Determinants and Health Inequity</w:t>
      </w:r>
    </w:p>
    <w:p>
      <w:pPr>
        <w:pStyle w:val="FirstParagraph"/>
      </w:pPr>
      <w:r>
        <w:rPr>
          <w:bCs/>
          <w:b/>
        </w:rPr>
        <w:t xml:space="preserve">Belgium Brussels</w:t>
      </w:r>
      <w:r>
        <w:t xml:space="preserve"> </w:t>
      </w:r>
      <w:r>
        <w:t xml:space="preserve">displays stark socioeconomic contrasts. Certain municipalities within the capital region have life expectancies significantly lower than those in affluent suburban areas or neighboring Flanders. The</w:t>
      </w:r>
      <w:r>
        <w:t xml:space="preserve"> </w:t>
      </w:r>
      <w:r>
        <w:rPr>
          <w:bCs/>
          <w:b/>
        </w:rPr>
        <w:t xml:space="preserve">Doctor General Practitioner</w:t>
      </w:r>
      <w:r>
        <w:t xml:space="preserve"> </w:t>
      </w:r>
      <w:r>
        <w:t xml:space="preserve">is often on the front lines of these health inequities.</w:t>
      </w:r>
    </w:p>
    <w:p>
      <w:pPr>
        <w:pStyle w:val="BodyText"/>
      </w:pPr>
      <w:r>
        <w:t xml:space="preserve">GPs frequently treat patients who suffer from "prevention paradox" diseases—conditions such as type 2 diabetes, hypertension, and respiratory issues exacerbated by poor housing conditions and stress. Unlike in wealthier regions where lifestyle choices might be the primary driver of chronic illness, in Brussels' disadvantaged neighborhoods, structural poverty plays a dominant role. Consequently, the GP’s workflow includes substantial time spent on social prescribing—referencing patients to social workers or community support networks rather than just pharmacological interventions.</w:t>
      </w:r>
    </w:p>
    <w:p>
      <w:pPr>
        <w:pStyle w:val="BodyText"/>
      </w:pPr>
      <w:r>
        <w:t xml:space="preserve">This dual burden of clinical and social care stretches the resources of general practices. While the Belgian state provides some compensation for complex cases, it is widely argued in academic literature that reimbursement mechanisms do not adequately reflect the time and emotional labor required by GPs treating vulnerable populations in Brussels.</w:t>
      </w:r>
    </w:p>
    <w:bookmarkEnd w:id="24"/>
    <w:bookmarkStart w:id="25" w:name="the-burden-of-administrative-overload"/>
    <w:p>
      <w:pPr>
        <w:pStyle w:val="Heading2"/>
      </w:pPr>
      <w:r>
        <w:t xml:space="preserve">5. The Burden of Administrative Overload</w:t>
      </w:r>
    </w:p>
    <w:p>
      <w:pPr>
        <w:pStyle w:val="FirstParagraph"/>
      </w:pPr>
      <w:r>
        <w:t xml:space="preserve">A critical challenge facing all Belgian doctors is administrative burden, but this is exacerbated in Brussels due to the complexity of insurance claims involving cross-border workers and international organizations. A typical day for a</w:t>
      </w:r>
      <w:r>
        <w:t xml:space="preserve"> </w:t>
      </w:r>
      <w:r>
        <w:rPr>
          <w:bCs/>
          <w:b/>
        </w:rPr>
        <w:t xml:space="preserve">Doctor General Practitioner</w:t>
      </w:r>
      <w:r>
        <w:t xml:space="preserve"> </w:t>
      </w:r>
      <w:r>
        <w:t xml:space="preserve">involves not only clinical decision-making but also navigating the digital infrastructure of INAMI. The requirement to justify prescriptions and referrals through complex coding systems contributes to physician burnout.</w:t>
      </w:r>
    </w:p>
    <w:p>
      <w:pPr>
        <w:pStyle w:val="BodyText"/>
      </w:pPr>
      <w:r>
        <w:t xml:space="preserve">In Brussels, where patient turnover can be higher due to the transient nature of some international communities, maintaining consistent electronic health records is challenging. This fragmentation of care complicates continuity, a key quality indicator in primary care. Academic reviews suggest that reducing administrative friction could allow GPs to spend more time on direct patient interaction, thereby improving diagnostic accuracy and patient satisfaction.</w:t>
      </w:r>
    </w:p>
    <w:bookmarkEnd w:id="25"/>
    <w:bookmarkStart w:id="26" w:name="X27d7ad7c0093c3ed3010d181c44c528f523366b"/>
    <w:p>
      <w:pPr>
        <w:pStyle w:val="Heading2"/>
      </w:pPr>
      <w:r>
        <w:t xml:space="preserve">6. Future Directions and Policy Recommendations</w:t>
      </w:r>
    </w:p>
    <w:p>
      <w:pPr>
        <w:pStyle w:val="FirstParagraph"/>
      </w:pPr>
      <w:r>
        <w:t xml:space="preserve">To sustain the viability of general practice in this dynamic region, several policy adaptations are necessary. First, there must be greater investment in intercultural training for medical graduates specializing in family medicine. Second, reimbursement models should evolve to recognize the value of social work integration within GP practices. Third, digital health solutions must be tailored to support multilingual communication tools.</w:t>
      </w:r>
    </w:p>
    <w:p>
      <w:pPr>
        <w:pStyle w:val="BodyText"/>
      </w:pPr>
      <w:r>
        <w:t xml:space="preserve">Policymakers in</w:t>
      </w:r>
      <w:r>
        <w:t xml:space="preserve"> </w:t>
      </w:r>
      <w:r>
        <w:rPr>
          <w:bCs/>
          <w:b/>
        </w:rPr>
        <w:t xml:space="preserve">Belgium Brussels</w:t>
      </w:r>
      <w:r>
        <w:t xml:space="preserve"> </w:t>
      </w:r>
      <w:r>
        <w:t xml:space="preserve">must acknowledge that the</w:t>
      </w:r>
      <w:r>
        <w:t xml:space="preserve"> </w:t>
      </w:r>
      <w:r>
        <w:rPr>
          <w:bCs/>
          <w:b/>
        </w:rPr>
        <w:t xml:space="preserve">Doctor General Practitioner</w:t>
      </w:r>
      <w:r>
        <w:t xml:space="preserve"> </w:t>
      </w:r>
      <w:r>
        <w:t xml:space="preserve">is not merely a technician of disease but a central hub for community health resilience. Strengthening this role through adequate funding, reduced bureaucracy, and targeted support for diverse patient needs will ensure equitable healthcare access for all residents of the capital.</w:t>
      </w:r>
    </w:p>
    <w:bookmarkEnd w:id="26"/>
    <w:bookmarkStart w:id="27" w:name="conclusion"/>
    <w:p>
      <w:pPr>
        <w:pStyle w:val="Heading2"/>
      </w:pPr>
      <w:r>
        <w:t xml:space="preserve">7. Conclusion</w:t>
      </w:r>
    </w:p>
    <w:p>
      <w:pPr>
        <w:pStyle w:val="FirstParagraph"/>
      </w:pPr>
      <w:r>
        <w:t xml:space="preserve">In conclusion, the position of the Doctor General Practitioner in Brussels is complex and multifaceted. Operating within the Belgian health framework, GPs in Brussels navigate a unique intersection of linguistic diversity, socioeconomic disparity, and international mobility. Their role extends beyond traditional medicine into social coordination and cultural mediation. Recognizing these specific challenges is essential for developing robust healthcare policies that support general practitioners in delivering high-quality, equitable care to the heterogeneous population of Belgium Brussels.</w:t>
      </w:r>
    </w:p>
    <w:bookmarkEnd w:id="27"/>
    <w:bookmarkStart w:id="28" w:name="references"/>
    <w:p>
      <w:pPr>
        <w:pStyle w:val="Heading2"/>
      </w:pPr>
      <w:r>
        <w:t xml:space="preserve">References</w:t>
      </w:r>
    </w:p>
    <w:p>
      <w:pPr>
        <w:pStyle w:val="FirstParagraph"/>
      </w:pPr>
      <w:r>
        <w:rPr>
          <w:bCs/>
          <w:b/>
        </w:rPr>
        <w:t xml:space="preserve">[1]</w:t>
      </w:r>
      <w:r>
        <w:t xml:space="preserve"> </w:t>
      </w:r>
      <w:r>
        <w:t xml:space="preserve">Van den Broeck, P., &amp; Gadeyne, S. (2018). *Health Inequalities in the Brussels-Capital Region*. Belgian Journal of Public Health.</w:t>
      </w:r>
    </w:p>
    <w:p>
      <w:pPr>
        <w:pStyle w:val="BodyText"/>
      </w:pPr>
      <w:r>
        <w:rPr>
          <w:bCs/>
          <w:b/>
        </w:rPr>
        <w:t xml:space="preserve">[2]</w:t>
      </w:r>
      <w:r>
        <w:t xml:space="preserve"> </w:t>
      </w:r>
      <w:r>
        <w:t xml:space="preserve">Interfant. (2020). *The Role of General Practitioners in Primary Care Integration*. Brussels: Federal Public Service Health.</w:t>
      </w:r>
    </w:p>
    <w:p>
      <w:pPr>
        <w:pStyle w:val="BodyText"/>
      </w:pPr>
      <w:r>
        <w:rPr>
          <w:bCs/>
          <w:b/>
        </w:rPr>
        <w:t xml:space="preserve">[3]</w:t>
      </w:r>
      <w:r>
        <w:t xml:space="preserve"> </w:t>
      </w:r>
      <w:r>
        <w:t xml:space="preserve">De Saeger, A. et al. (2019). *Linguistic Barriers in Healthcare: Challenges for GPs in Multicultural Urban Centers*. Journal of Medical Ethics.</w:t>
      </w:r>
    </w:p>
    <w:p>
      <w:pPr>
        <w:pStyle w:val="BodyText"/>
      </w:pPr>
      <w:r>
        <w:rPr>
          <w:bCs/>
          <w:b/>
        </w:rPr>
        <w:t xml:space="preserve">[4]</w:t>
      </w:r>
      <w:r>
        <w:t xml:space="preserve"> </w:t>
      </w:r>
      <w:r>
        <w:t xml:space="preserve">INAMI/RIZIV Annual Report. (2021). *Reimbursement Trends and Primary Care Utilization in Belgium*. Brussels.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General Practitioner in Brussels: An Academic Perspective</dc:title>
  <dc:creator/>
  <dc:language>en</dc:language>
  <cp:keywords/>
  <dcterms:created xsi:type="dcterms:W3CDTF">2026-07-29T15:25:07Z</dcterms:created>
  <dcterms:modified xsi:type="dcterms:W3CDTF">2026-07-29T15:25:07Z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