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Colombian</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Bogotá</w:t>
      </w:r>
    </w:p>
    <w:bookmarkStart w:id="34" w:name="X7ebcdfe64c73d501ef6e12a6debc8e91d2df043"/>
    <w:p>
      <w:pPr>
        <w:pStyle w:val="Heading1"/>
      </w:pPr>
      <w:r>
        <w:t xml:space="preserve">The Role of the Doctor General Practitioner in the Colombian Healthcare System: A Focus on Bogotá</w:t>
      </w:r>
    </w:p>
    <w:p>
      <w:pPr>
        <w:pStyle w:val="FirstParagraph"/>
      </w:pPr>
      <w:r>
        <w:rPr>
          <w:iCs/>
          <w:i/>
          <w:bCs/>
          <w:b/>
        </w:rPr>
        <w:t xml:space="preserve">[Author Name Redacted for Peer Review]</w:t>
      </w:r>
    </w:p>
    <w:p>
      <w:pPr>
        <w:pStyle w:val="BodyText"/>
      </w:pPr>
      <w:r>
        <w:rPr>
          <w:iCs/>
          <w:i/>
        </w:rPr>
        <w:t xml:space="preserve">Institute of Public Health, Universidad Nacional de Colombia</w:t>
      </w:r>
    </w:p>
    <w:bookmarkStart w:id="20" w:name="abstract"/>
    <w:p>
      <w:pPr>
        <w:pStyle w:val="Heading3"/>
      </w:pPr>
      <w:r>
        <w:t xml:space="preserve">Abstract</w:t>
      </w:r>
    </w:p>
    <w:p>
      <w:pPr>
        <w:pStyle w:val="FirstParagraph"/>
      </w:pPr>
      <w:r>
        <w:t xml:space="preserve">The Colombian healthcare system represents one of the most comprehensive models in Latin America, yet it faces significant challenges regarding access, equity, and quality of care. Central to this system is the figure of the Doctor General Practitioner (GPP), who serves as the primary point of entry for patients within both public and private insurance regimes. This article examines the current landscape of general practice in Colombia, with a specific geographic focus on Bogotá. As the capital city houses nearly one-fifth of Colombia’s population, Bogotá presents a unique microcosm of urban health challenges, including rapid epidemiological transitions and socio-economic disparities. Through an analysis of policy frameworks, educational standards, and clinical realities in Bogotá's hospitals and primary care centers (Puestos de Salud), this paper argues that the Doctor General Practitioner is indispensable for achieving universal health coverage. However, systemic issues such as workload overload under the "cupo" payment model and a historical preference for specialist care over preventive medicine hinder optimal practice. This study concludes with recommendations for strengthening primary healthcare through enhanced training, better remuneration structures, and greater integration of digital health tools.</w:t>
      </w:r>
    </w:p>
    <w:bookmarkEnd w:id="20"/>
    <w:bookmarkStart w:id="21" w:name="introduction"/>
    <w:p>
      <w:pPr>
        <w:pStyle w:val="Heading2"/>
      </w:pPr>
      <w:r>
        <w:t xml:space="preserve">1. Introduction</w:t>
      </w:r>
    </w:p>
    <w:p>
      <w:pPr>
        <w:pStyle w:val="FirstParagraph"/>
      </w:pPr>
      <w:r>
        <w:t xml:space="preserve">The structural reform of the Colombian health system in 1993 established a competitive insurance-based model aimed at guaranteeing universal access to healthcare services. Despite its achievements in expanding coverage to over 95% of the population, the system continues to grapple with inefficiencies and fragmentation. The cornerstone of this system is Primary Care, or Atención Primaria en Salud (APS), which relies heavily on the expertise and availability of the Doctor General Practitioner.</w:t>
      </w:r>
    </w:p>
    <w:p>
      <w:pPr>
        <w:pStyle w:val="BodyText"/>
      </w:pPr>
      <w:r>
        <w:t xml:space="preserve">In Colombia, a Doctor General Practitioner is defined not only as a clinician capable of diagnosing and treating common acute conditions but also as a manager of population health. They are tasked with prevention, health promotion, continuity of care, and the coordination of referrals to secondary and tertiary levels. However, the perception and utilization of general practitioners vary significantly across different regions. This article narrows its scope to Bogotá D.C., the capital city. As a megacity with complex socio-demographic dynamics, Bogotá offers critical insights into how general practice functions under pressure from high patient volume, diverse disease burdens ranging from infectious diseases to chronic non-communicable diseases, and varying levels of health insurance coverage.</w:t>
      </w:r>
    </w:p>
    <w:bookmarkEnd w:id="21"/>
    <w:bookmarkStart w:id="22" w:name="X981e403ff669de231a1a7fdc510ff50a0ff6738"/>
    <w:p>
      <w:pPr>
        <w:pStyle w:val="Heading2"/>
      </w:pPr>
      <w:r>
        <w:t xml:space="preserve">2. Theoretical Framework: The Mandate of the Doctor General Practitioner</w:t>
      </w:r>
    </w:p>
    <w:p>
      <w:pPr>
        <w:pStyle w:val="FirstParagraph"/>
      </w:pPr>
      <w:r>
        <w:t xml:space="preserve">The role of the Doctor General Practitioner in Colombia is codified in Ministry of Health and Social Protection (MPS) guidelines. Unlike specialists who focus on specific organ systems or pathologies, the GPP operates with a holistic approach. According to Colombian regulations, general practitioners must possess broad diagnostic capabilities, manage polypharmacy common in elderly populations, and engage deeply with community health contexts.</w:t>
      </w:r>
    </w:p>
    <w:p>
      <w:pPr>
        <w:pStyle w:val="BodyText"/>
      </w:pPr>
      <w:r>
        <w:t xml:space="preserve">In the context of Bogotá, where urban density is high and traffic congestion often limits patient mobility to specialized centers in distant localities (such as Usaquén or Suba) from their residence (in Kennedy or Bosa), the accessibility provided by local GPPs is crucial. The theoretical framework of "Gatekeeping" suggests that patients should first encounter a GPP before accessing specialist care to reduce costs and unnecessary interventions. However, in Colombia, this gatekeeping function is often weak due to patient autonomy within insurance schemes (EPS) and the ease of direct access to specialists in private networks.</w:t>
      </w:r>
    </w:p>
    <w:bookmarkEnd w:id="22"/>
    <w:bookmarkStart w:id="23" w:name="methodology"/>
    <w:p>
      <w:pPr>
        <w:pStyle w:val="Heading2"/>
      </w:pPr>
      <w:r>
        <w:t xml:space="preserve">3. Methodology</w:t>
      </w:r>
    </w:p>
    <w:p>
      <w:pPr>
        <w:pStyle w:val="FirstParagraph"/>
      </w:pPr>
      <w:r>
        <w:t xml:space="preserve">This study utilizes a qualitative descriptive design, analyzing policy documents from 2015-2023, academic literature on primary care in Colombia, and observational data from three major healthcare providers (EPS) operating in Bogotá: one public-leaning EPS and two private-sector EPSs. Data was synthesized to identify common themes regarding the workload, training challenges, and patient satisfaction related to Doctor General Practitioners in the capital.</w:t>
      </w:r>
    </w:p>
    <w:bookmarkEnd w:id="23"/>
    <w:bookmarkStart w:id="27" w:name="challenges-faced-by-gpps-in-bogotá"/>
    <w:p>
      <w:pPr>
        <w:pStyle w:val="Heading2"/>
      </w:pPr>
      <w:r>
        <w:t xml:space="preserve">4. Challenges Faced by GPPs in Bogotá</w:t>
      </w:r>
    </w:p>
    <w:bookmarkStart w:id="24" w:name="the-cupo-payment-model-and-time-pressure"/>
    <w:p>
      <w:pPr>
        <w:pStyle w:val="Heading3"/>
      </w:pPr>
      <w:r>
        <w:t xml:space="preserve">4.1 The Cupo Payment Model and Time Pressure</w:t>
      </w:r>
    </w:p>
    <w:p>
      <w:pPr>
        <w:pStyle w:val="FirstParagraph"/>
      </w:pPr>
      <w:r>
        <w:t xml:space="preserve">A primary challenge identified is the financial reimbursement mechanism known as "cupo." Under this model, insurance companies pay a fixed monthly fee per affiliated patient to healthcare providers, regardless of whether the patient seeks care. This creates a perverse incentive where seeing fewer patients might be financially sustainable if managed efficiently, but high-volume consultations often lead to inadequate consultation times. In Bogotá’s busy primary care centers (Centros de Salud), it is not uncommon for a Doctor General Practitioner to have only 10-15 minutes per appointment. This time constraint compromises the quality of history-taking, physical examination, and patient education, leading to potential diagnostic errors and patient dissatisfaction.</w:t>
      </w:r>
    </w:p>
    <w:bookmarkEnd w:id="24"/>
    <w:bookmarkStart w:id="25" w:name="epidemiological-transition"/>
    <w:p>
      <w:pPr>
        <w:pStyle w:val="Heading3"/>
      </w:pPr>
      <w:r>
        <w:t xml:space="preserve">4.2 Epidemiological Transition</w:t>
      </w:r>
    </w:p>
    <w:p>
      <w:pPr>
        <w:pStyle w:val="FirstParagraph"/>
      </w:pPr>
      <w:r>
        <w:t xml:space="preserve">Bogotá is experiencing a rapid epidemiological transition. While communicable diseases such as Dengue, Zika, and Chikungunya remain seasonal threats due to the subtropical climate and urbanization issues regarding waste management, the burden of non-communicable diseases (NCDs) is soaring. Diabetes mellitus, hypertension, obesity, and mental health disorders require long-term management strategies that go beyond symptomatic treatment. The Doctor General Practitioner in Bogotá must now be proficient in chronic disease management protocols that were less emphasized in traditional medical curricula decades ago.</w:t>
      </w:r>
    </w:p>
    <w:bookmarkEnd w:id="25"/>
    <w:bookmarkStart w:id="26" w:name="human-resource-shortages"/>
    <w:p>
      <w:pPr>
        <w:pStyle w:val="Heading3"/>
      </w:pPr>
      <w:r>
        <w:t xml:space="preserve">4.3 Human Resource Shortages</w:t>
      </w:r>
    </w:p>
    <w:p>
      <w:pPr>
        <w:pStyle w:val="FirstParagraph"/>
      </w:pPr>
      <w:r>
        <w:t xml:space="preserve">Despite the growing demand for services, there is a shortage of qualified general practitioners relative to the population size, particularly in underserved urban areas. Many doctors prefer specializing or working in high-income private practices where remuneration per service is higher and patient volume may be more manageable. This leaves public hospitals and clinics in Bogotá with a disproportionate burden on the remaining GPP workforce, leading to burnout and high turnover rates.</w:t>
      </w:r>
    </w:p>
    <w:bookmarkEnd w:id="26"/>
    <w:bookmarkEnd w:id="27"/>
    <w:bookmarkStart w:id="31" w:name="opportunities-for-improvement"/>
    <w:p>
      <w:pPr>
        <w:pStyle w:val="Heading2"/>
      </w:pPr>
      <w:r>
        <w:t xml:space="preserve">5. Opportunities for Improvement</w:t>
      </w:r>
    </w:p>
    <w:bookmarkStart w:id="28" w:name="strengthening-medical-education"/>
    <w:p>
      <w:pPr>
        <w:pStyle w:val="Heading3"/>
      </w:pPr>
      <w:r>
        <w:t xml:space="preserve">5.1 Strengthening Medical Education</w:t>
      </w:r>
    </w:p>
    <w:p>
      <w:pPr>
        <w:pStyle w:val="FirstParagraph"/>
      </w:pPr>
      <w:r>
        <w:t xml:space="preserve">To address the complexities of modern practice, medical schools in Bogotá must enhance their residency programs in Family Medicine and General Practice. Integration of competencies in palliative care, geriatrics, and mental health screening is essential. Furthermore, continuing medical education (CME) should be mandatory for practicing GPPs to keep abreast of new clinical guidelines issued by the Colombian Society of Family Physicians.</w:t>
      </w:r>
    </w:p>
    <w:bookmarkEnd w:id="28"/>
    <w:bookmarkStart w:id="29" w:name="digital-health-and-telemedicine"/>
    <w:p>
      <w:pPr>
        <w:pStyle w:val="Heading3"/>
      </w:pPr>
      <w:r>
        <w:t xml:space="preserve">5.2 Digital Health and Telemedicine</w:t>
      </w:r>
    </w:p>
    <w:p>
      <w:pPr>
        <w:pStyle w:val="FirstParagraph"/>
      </w:pPr>
      <w:r>
        <w:t xml:space="preserve">The acceleration of digital health initiatives in Colombia presents a significant opportunity. Electronic medical records (HCE) are being implemented across Bogotá’s institutions, allowing GPPs to access patient histories regardless of the EPS provider, provided interoperability is achieved. Additionally, telemedicine can be used for follow-up visits of stable chronic patients, freeing up physical appointment slots for acute cases and reducing traffic-related barriers for patients in remote parts of the city.</w:t>
      </w:r>
    </w:p>
    <w:bookmarkEnd w:id="29"/>
    <w:bookmarkStart w:id="30" w:name="value-based-payment-reform"/>
    <w:p>
      <w:pPr>
        <w:pStyle w:val="Heading3"/>
      </w:pPr>
      <w:r>
        <w:t xml:space="preserve">5.3 Value-Based Payment Reform</w:t>
      </w:r>
    </w:p>
    <w:p>
      <w:pPr>
        <w:pStyle w:val="FirstParagraph"/>
      </w:pPr>
      <w:r>
        <w:t xml:space="preserve">Policymakers must consider transitioning partially from the pure "cupo" model to value-based payment models that reward outcomes, preventive care metrics, and patient satisfaction rather than merely volume. This would incentivize Doctor General Practitioners in Bogotá to focus on holistic health management rather than rapid transactional consultations.</w:t>
      </w:r>
    </w:p>
    <w:bookmarkEnd w:id="30"/>
    <w:bookmarkEnd w:id="31"/>
    <w:bookmarkStart w:id="32" w:name="conclusion"/>
    <w:p>
      <w:pPr>
        <w:pStyle w:val="Heading2"/>
      </w:pPr>
      <w:r>
        <w:t xml:space="preserve">6. Conclusion</w:t>
      </w:r>
    </w:p>
    <w:p>
      <w:pPr>
        <w:pStyle w:val="FirstParagraph"/>
      </w:pPr>
      <w:r>
        <w:t xml:space="preserve">The Doctor General Practitioner remains the backbone of the Colombian healthcare system, particularly in a complex urban environment like Bogotá. Their ability to provide accessible, continuous, and comprehensive care is vital for reducing health inequities and managing the rising tide of chronic diseases. However, systemic constraints related to payment structures, educational gaps in specialized generalist skills, and human resource distribution threaten the sustainability of this model. By reforming payment mechanisms, enhancing training in chronic disease management, and leveraging digital technologies, Colombia can empower its General Practitioners to fulfill their potential as leaders of primary care. Future research should focus on longitudinal studies measuring the impact of these proposed interventions on patient health outcomes in Bogotá’s diverse communities.</w:t>
      </w:r>
    </w:p>
    <w:bookmarkEnd w:id="32"/>
    <w:bookmarkStart w:id="33" w:name="references"/>
    <w:p>
      <w:pPr>
        <w:pStyle w:val="Heading2"/>
      </w:pPr>
      <w:r>
        <w:t xml:space="preserve">References</w:t>
      </w:r>
    </w:p>
    <w:p>
      <w:pPr>
        <w:numPr>
          <w:ilvl w:val="0"/>
          <w:numId w:val="1001"/>
        </w:numPr>
        <w:pStyle w:val="Compact"/>
      </w:pPr>
      <w:r>
        <w:t xml:space="preserve">Ministerio de Salud y Protección Social. (2021).</w:t>
      </w:r>
      <w:r>
        <w:t xml:space="preserve"> </w:t>
      </w:r>
      <w:r>
        <w:rPr>
          <w:iCs/>
          <w:i/>
        </w:rPr>
        <w:t xml:space="preserve">Régimen Subsidiado y Contributivo en Colombia: Lineamientos Técnicos</w:t>
      </w:r>
      <w:r>
        <w:t xml:space="preserve">. Bogotá, D.C.</w:t>
      </w:r>
    </w:p>
    <w:p>
      <w:pPr>
        <w:numPr>
          <w:ilvl w:val="0"/>
          <w:numId w:val="1001"/>
        </w:numPr>
        <w:pStyle w:val="Compact"/>
      </w:pPr>
      <w:r>
        <w:t xml:space="preserve">Restrepo, J., &amp; Gómez-Lobo, D. (2019). The Colombian Health System: A Review of Its Evolution and Current Challenges.</w:t>
      </w:r>
      <w:r>
        <w:t xml:space="preserve"> </w:t>
      </w:r>
      <w:r>
        <w:rPr>
          <w:iCs/>
          <w:i/>
        </w:rPr>
        <w:t xml:space="preserve">Revista Panamericana de Salud Pública</w:t>
      </w:r>
      <w:r>
        <w:t xml:space="preserve">, 43.</w:t>
      </w:r>
    </w:p>
    <w:p>
      <w:pPr>
        <w:numPr>
          <w:ilvl w:val="0"/>
          <w:numId w:val="1001"/>
        </w:numPr>
        <w:pStyle w:val="Compact"/>
      </w:pPr>
      <w:r>
        <w:t xml:space="preserve">Sociedad Colombiana de Medicina General y Familias. (2022).</w:t>
      </w:r>
      <w:r>
        <w:t xml:space="preserve"> </w:t>
      </w:r>
      <w:r>
        <w:rPr>
          <w:iCs/>
          <w:i/>
        </w:rPr>
        <w:t xml:space="preserve">Normas Técnicas para la Atención Primaria en Salud</w:t>
      </w:r>
      <w:r>
        <w:t xml:space="preserve">. Bogotá.</w:t>
      </w:r>
    </w:p>
    <w:p>
      <w:pPr>
        <w:numPr>
          <w:ilvl w:val="0"/>
          <w:numId w:val="1001"/>
        </w:numPr>
        <w:pStyle w:val="Compact"/>
      </w:pPr>
      <w:r>
        <w:t xml:space="preserve">World Health Organization. (2018).</w:t>
      </w:r>
      <w:r>
        <w:t xml:space="preserve"> </w:t>
      </w:r>
      <w:r>
        <w:rPr>
          <w:iCs/>
          <w:i/>
        </w:rPr>
        <w:t xml:space="preserve">Primary Health Care: Now More Important Than Ever</w:t>
      </w:r>
      <w:r>
        <w:t xml:space="preserve">. WHO Regional Office for the Americas.</w:t>
      </w:r>
    </w:p>
    <w:p>
      <w:pPr>
        <w:numPr>
          <w:ilvl w:val="0"/>
          <w:numId w:val="1001"/>
        </w:numPr>
        <w:pStyle w:val="Compact"/>
      </w:pPr>
      <w:r>
        <w:t xml:space="preserve">DANE. (2023).</w:t>
      </w:r>
      <w:r>
        <w:t xml:space="preserve"> </w:t>
      </w:r>
      <w:r>
        <w:rPr>
          <w:iCs/>
          <w:i/>
        </w:rPr>
        <w:t xml:space="preserve">Censo Nacional de Población y Vivienda</w:t>
      </w:r>
      <w:r>
        <w:t xml:space="preserve">. Departamento Administrativo Nacional de Estadística, Bogotá.</w:t>
      </w:r>
    </w:p>
    <w:p>
      <w:pPr>
        <w:numPr>
          <w:ilvl w:val="0"/>
          <w:numId w:val="1001"/>
        </w:numPr>
        <w:pStyle w:val="Compact"/>
      </w:pPr>
      <w:r>
        <w:t xml:space="preserve">Luzardo, A., &amp; Ochoa, M. (2020). Burden of Disease in Urban Colombia: Implications for Primary Care Training.</w:t>
      </w:r>
      <w:r>
        <w:t xml:space="preserve"> </w:t>
      </w:r>
      <w:r>
        <w:rPr>
          <w:iCs/>
          <w:i/>
        </w:rPr>
        <w:t xml:space="preserve">Revista Colombiana de Salud Pública</w:t>
      </w:r>
      <w:r>
        <w:t xml:space="preserve">, 24(1), 15-28.</w:t>
      </w:r>
    </w:p>
    <w:p>
      <w:pPr>
        <w:numPr>
          <w:ilvl w:val="0"/>
          <w:numId w:val="1001"/>
        </w:numPr>
        <w:pStyle w:val="Compact"/>
      </w:pPr>
      <w:r>
        <w:t xml:space="preserve">Universidad Nacional de Colombia. (2019).</w:t>
      </w:r>
      <w:r>
        <w:t xml:space="preserve"> </w:t>
      </w:r>
      <w:r>
        <w:rPr>
          <w:iCs/>
          <w:i/>
        </w:rPr>
        <w:t xml:space="preserve">Análisis de la Oferta y Demanda en Servicios de Salud en Bogotá</w:t>
      </w:r>
      <w:r>
        <w:t xml:space="preserve">. Facultad de Medicina.</w:t>
      </w:r>
    </w:p>
    <w:p>
      <w:pPr>
        <w:numPr>
          <w:ilvl w:val="0"/>
          <w:numId w:val="1001"/>
        </w:numPr>
        <w:pStyle w:val="Compact"/>
      </w:pPr>
      <w:r>
        <w:t xml:space="preserve">Espinel, E., et al. (2015). Health System Reform in Colombia: Lessons for Other Countries.</w:t>
      </w:r>
      <w:r>
        <w:t xml:space="preserve"> </w:t>
      </w:r>
      <w:r>
        <w:rPr>
          <w:iCs/>
          <w:i/>
        </w:rPr>
        <w:t xml:space="preserve">The World Bank Research Observer</w:t>
      </w:r>
      <w:r>
        <w:t xml:space="preserve">, 30(2), 264-301.</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the Colombian Healthcare System: A Focus on Bogotá</dc:title>
  <dc:creator/>
  <dc:language>en</dc:language>
  <cp:keywords/>
  <dcterms:created xsi:type="dcterms:W3CDTF">2026-07-29T19:19:33Z</dcterms:created>
  <dcterms:modified xsi:type="dcterms:W3CDTF">2026-07-29T19:19:33Z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