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German</w:t>
      </w:r>
      <w:r>
        <w:t xml:space="preserve"> </w:t>
      </w:r>
      <w:r>
        <w:t xml:space="preserve">Healthcare</w:t>
      </w:r>
      <w:r>
        <w:t xml:space="preserve"> </w:t>
      </w:r>
      <w:r>
        <w:t xml:space="preserve">System:</w:t>
      </w:r>
      <w:r>
        <w:t xml:space="preserve"> </w:t>
      </w:r>
      <w:r>
        <w:t xml:space="preserve">A</w:t>
      </w:r>
      <w:r>
        <w:t xml:space="preserve"> </w:t>
      </w:r>
      <w:r>
        <w:t xml:space="preserve">Berlin-Centric</w:t>
      </w:r>
      <w:r>
        <w:t xml:space="preserve"> </w:t>
      </w:r>
      <w:r>
        <w:t xml:space="preserve">Analysis</w:t>
      </w:r>
    </w:p>
    <w:bookmarkStart w:id="28" w:name="Xb610aa98c02acace7c14c2cb93699430bed4c05"/>
    <w:p>
      <w:pPr>
        <w:pStyle w:val="Heading1"/>
      </w:pPr>
      <w:r>
        <w:t xml:space="preserve">The Role and Evolution of the General Practitioner in the German Healthcare System: A Berlin-Centric Analysis</w:t>
      </w:r>
    </w:p>
    <w:p>
      <w:pPr>
        <w:pStyle w:val="FirstParagraph"/>
      </w:pPr>
      <w:r>
        <w:rPr>
          <w:bCs/>
          <w:b/>
        </w:rPr>
        <w:t xml:space="preserve">Alice Schmidt, MD, PhD</w:t>
      </w:r>
      <w:r>
        <w:br/>
      </w:r>
      <w:r>
        <w:t xml:space="preserve">Institute for Health Services Research in Berlin</w:t>
      </w:r>
      <w:r>
        <w:br/>
      </w:r>
      <w:r>
        <w:t xml:space="preserve">Charité – Universitätsmedizin Berlin</w:t>
      </w:r>
    </w:p>
    <w:p>
      <w:pPr>
        <w:pStyle w:val="BodyText"/>
      </w:pPr>
      <w:r>
        <w:rPr>
          <w:bCs/>
          <w:b/>
        </w:rPr>
        <w:t xml:space="preserve">Abstract:</w:t>
      </w:r>
    </w:p>
    <w:p>
      <w:pPr>
        <w:pStyle w:val="BodyText"/>
      </w:pPr>
      <w:r>
        <w:t xml:space="preserve">This article examines the critical function of the General Practitioner (GP) within the statutory health insurance framework of Germany, with a specific focus on the unique urban dynamics of Berlin. As primary care providers, GPs serve as gatekeepers and coordinators in one of Europe’s most robust healthcare systems. However, recent demographic shifts and urbanization trends in Berlin have introduced significant challenges regarding accessibility and workforce distribution. This paper analyzes the structural position of the</w:t>
      </w:r>
      <w:r>
        <w:t xml:space="preserve"> </w:t>
      </w:r>
      <w:r>
        <w:rPr>
          <w:iCs/>
          <w:i/>
        </w:rPr>
        <w:t xml:space="preserve">Hausarzt</w:t>
      </w:r>
      <w:r>
        <w:t xml:space="preserve"> </w:t>
      </w:r>
      <w:r>
        <w:t xml:space="preserve">(family doctor), discusses the impact of Germany’s fee-for-service model on patient care continuity, and evaluates emerging strategies to mitigate physician shortages in a highly metropolitan context.</w:t>
      </w:r>
    </w:p>
    <w:bookmarkStart w:id="20" w:name="introduction"/>
    <w:p>
      <w:pPr>
        <w:pStyle w:val="Heading2"/>
      </w:pPr>
      <w:r>
        <w:t xml:space="preserve">1. Introduction</w:t>
      </w:r>
    </w:p>
    <w:p>
      <w:pPr>
        <w:pStyle w:val="FirstParagraph"/>
      </w:pPr>
      <w:r>
        <w:t xml:space="preserve">The architecture of the German healthcare system is distinctively characterized by its pluralistic insurance structure, primarily dominated by Statutory Health Insurance (SHI) and Private Health Insurance (PHI). Within this complex ecosystem, the General Practitioner (</w:t>
      </w:r>
      <w:r>
        <w:rPr>
          <w:iCs/>
          <w:i/>
        </w:rPr>
        <w:t xml:space="preserve">Allgemeinmediziner</w:t>
      </w:r>
      <w:r>
        <w:t xml:space="preserve">) occupies a central position. Unlike systems with strict gatekeeping mechanisms found in the United Kingdom or Scandinavia, Germany employs a softer model where patients generally have free access to specialists. Nevertheless, the</w:t>
      </w:r>
      <w:r>
        <w:t xml:space="preserve"> </w:t>
      </w:r>
      <w:r>
        <w:rPr>
          <w:bCs/>
          <w:b/>
        </w:rPr>
        <w:t xml:space="preserve">Doctor General Practitioner</w:t>
      </w:r>
      <w:r>
        <w:t xml:space="preserve"> </w:t>
      </w:r>
      <w:r>
        <w:t xml:space="preserve">remains indispensable for diagnostic triage, chronic disease management, and preventative care.</w:t>
      </w:r>
    </w:p>
    <w:p>
      <w:pPr>
        <w:pStyle w:val="BodyText"/>
      </w:pPr>
      <w:r>
        <w:t xml:space="preserve">This article specifically addresses the context of Berlin, Germany’s capital city. As a metropolitan hub with a rapidly growing population and distinct socioeconomic disparities compared to rural regions or smaller German cities like Munich or Stuttgart, Berlin presents a unique case study for primary care delivery. Understanding the operational realities of GPs in</w:t>
      </w:r>
      <w:r>
        <w:t xml:space="preserve"> </w:t>
      </w:r>
      <w:r>
        <w:rPr>
          <w:bCs/>
          <w:b/>
        </w:rPr>
        <w:t xml:space="preserve">Germany Berlin</w:t>
      </w:r>
      <w:r>
        <w:t xml:space="preserve"> </w:t>
      </w:r>
      <w:r>
        <w:t xml:space="preserve">is crucial for policymakers aiming to sustain healthcare quality amidst rising demand.</w:t>
      </w:r>
    </w:p>
    <w:bookmarkEnd w:id="20"/>
    <w:bookmarkStart w:id="21" w:name="X2e8b15aa7a31dc1266c08a28ed89579261c2880"/>
    <w:p>
      <w:pPr>
        <w:pStyle w:val="Heading2"/>
      </w:pPr>
      <w:r>
        <w:t xml:space="preserve">2. The Structural Position of the General Practitioner in Germany</w:t>
      </w:r>
    </w:p>
    <w:p>
      <w:pPr>
        <w:pStyle w:val="FirstParagraph"/>
      </w:pPr>
      <w:r>
        <w:t xml:space="preserve">In Germany, the term "General Practitioner" encompasses various specialties, including Internal Medicine with a focus on general practice, Family Medicine (</w:t>
      </w:r>
      <w:r>
        <w:rPr>
          <w:iCs/>
          <w:i/>
        </w:rPr>
        <w:t xml:space="preserve">Familienmedizin</w:t>
      </w:r>
      <w:r>
        <w:t xml:space="preserve">), and General Practice itself. According to data from the Federal Joint Committee (</w:t>
      </w:r>
      <w:r>
        <w:rPr>
          <w:iCs/>
          <w:i/>
        </w:rPr>
        <w:t xml:space="preserve">Gemeinsamer Bundesausschuss</w:t>
      </w:r>
      <w:r>
        <w:t xml:space="preserve">), approximately 70% of all physicians in private practice hold a license to provide general medical care. These practitioners operate independently but are integrated into the joint self-governance system through bodies such as the National Association of Statutory Health Insurance Physicians (</w:t>
      </w:r>
      <w:r>
        <w:rPr>
          <w:iCs/>
          <w:i/>
        </w:rPr>
        <w:t xml:space="preserve">Kassenärztliche Vereinigung Berlin</w:t>
      </w:r>
      <w:r>
        <w:t xml:space="preserve">, or KV).</w:t>
      </w:r>
    </w:p>
    <w:p>
      <w:pPr>
        <w:pStyle w:val="BodyText"/>
      </w:pPr>
      <w:r>
        <w:t xml:space="preserve">The remuneration system for GPs in Germany is primarily based on a point-value system within the fee-for-service model. While this allows for flexibility, it has been criticized by health economists for incentivizing volume over value. Recent reforms have attempted to introduce new care models, such as structured chronic disease management programs (</w:t>
      </w:r>
      <w:r>
        <w:rPr>
          <w:iCs/>
          <w:i/>
        </w:rPr>
        <w:t xml:space="preserve">Strukturierte Behandlungsprogramme</w:t>
      </w:r>
      <w:r>
        <w:t xml:space="preserve"> </w:t>
      </w:r>
      <w:r>
        <w:t xml:space="preserve">or SBPs) and comprehensive geriatric care (</w:t>
      </w:r>
      <w:r>
        <w:rPr>
          <w:iCs/>
          <w:i/>
        </w:rPr>
        <w:t xml:space="preserve">Versorgungsforschung für ältere Menschen</w:t>
      </w:r>
      <w:r>
        <w:t xml:space="preserve">). However, the uptake of these innovative payment structures remains uneven across</w:t>
      </w:r>
      <w:r>
        <w:t xml:space="preserve"> </w:t>
      </w:r>
      <w:r>
        <w:rPr>
          <w:bCs/>
          <w:b/>
        </w:rPr>
        <w:t xml:space="preserve">Germany Berlin</w:t>
      </w:r>
      <w:r>
        <w:t xml:space="preserve">, influenced by local market competition and administrative burdens.</w:t>
      </w:r>
    </w:p>
    <w:bookmarkEnd w:id="21"/>
    <w:bookmarkStart w:id="23" w:name="X3c7ecff2af88354b135c8d876c10b0f9228bf5f"/>
    <w:p>
      <w:pPr>
        <w:pStyle w:val="Heading2"/>
      </w:pPr>
      <w:r>
        <w:t xml:space="preserve">3. The Berlin Context: Urban Challenges and Demographics</w:t>
      </w:r>
    </w:p>
    <w:p>
      <w:pPr>
        <w:pStyle w:val="FirstParagraph"/>
      </w:pPr>
      <w:r>
        <w:t xml:space="preserve">Berlin is not merely a city; it is a federal state with its own healthcare administration. The capital exhibits profound spatial inequalities in healthcare access. While the inner districts (Mitte, Kreuzberg, Friedrichshain) are densely populated with young professionals and students, outer districts (Spandau, Marzahn-Hellersdorf) often face higher percentages of elderly residents and lower-income populations. This demographic dichotomy places varying pressures on the</w:t>
      </w:r>
      <w:r>
        <w:t xml:space="preserve"> </w:t>
      </w:r>
      <w:r>
        <w:rPr>
          <w:bCs/>
          <w:b/>
        </w:rPr>
        <w:t xml:space="preserve">Doctor General Practitioner</w:t>
      </w:r>
      <w:r>
        <w:t xml:space="preserve"> </w:t>
      </w:r>
      <w:r>
        <w:t xml:space="preserve">in different neighborhoods.</w:t>
      </w:r>
    </w:p>
    <w:bookmarkStart w:id="22" w:name="physician-shortages-and-medical-deserts"/>
    <w:p>
      <w:pPr>
        <w:pStyle w:val="Heading3"/>
      </w:pPr>
      <w:r>
        <w:t xml:space="preserve">3.1 Physician Shortages and "Medical Deserts"</w:t>
      </w:r>
    </w:p>
    <w:p>
      <w:pPr>
        <w:pStyle w:val="FirstParagraph"/>
      </w:pPr>
      <w:r>
        <w:t xml:space="preserve">A pressing concern in Berlin is the increasing scarcity of GPs willing to accept new SHI patients. Despite a high number of medical graduates, many choose not to open their own practices due to bureaucratic overhead and financial uncertainty. Consequently, certain areas have been designated as having "high pressure" on the primary care sector. The KV Berlin regularly monitors these distribution gaps, yet the free market principle allows physicians to choose their practice locations freely. This freedom often leads to an oversupply of specialists in affluent areas and a shortage of GPs in socially disadvantaged zones.</w:t>
      </w:r>
    </w:p>
    <w:p>
      <w:pPr>
        <w:pStyle w:val="BodyText"/>
      </w:pPr>
      <w:r>
        <w:t xml:space="preserve">3.2 High Patient Turnover and Transient Populations</w:t>
      </w:r>
    </w:p>
    <w:p>
      <w:pPr>
        <w:pStyle w:val="BodyText"/>
      </w:pPr>
      <w:r>
        <w:t xml:space="preserve">Berlin is known for its high residential mobility. Residents move frequently, leading to fragmented patient-doctor relationships. For the General Practitioner, this poses a challenge in maintaining longitudinal care records and building trust—a cornerstone of effective primary medicine. In</w:t>
      </w:r>
      <w:r>
        <w:t xml:space="preserve"> </w:t>
      </w:r>
      <w:r>
        <w:rPr>
          <w:bCs/>
          <w:b/>
        </w:rPr>
        <w:t xml:space="preserve">Germany Berlin</w:t>
      </w:r>
      <w:r>
        <w:t xml:space="preserve">, the average duration of a doctor-patient relationship is shorter than in more stable rural communities. This transience complicates preventative screenings and the management of long-term conditions such as diabetes or hypertension, which require consistent monitoring.</w:t>
      </w:r>
    </w:p>
    <w:bookmarkEnd w:id="22"/>
    <w:bookmarkEnd w:id="23"/>
    <w:bookmarkStart w:id="24" w:name="innovations-in-primary-care-delivery"/>
    <w:p>
      <w:pPr>
        <w:pStyle w:val="Heading2"/>
      </w:pPr>
      <w:r>
        <w:t xml:space="preserve">4. Innovations in Primary Care Delivery</w:t>
      </w:r>
    </w:p>
    <w:p>
      <w:pPr>
        <w:pStyle w:val="FirstParagraph"/>
      </w:pPr>
      <w:r>
        <w:t xml:space="preserve">To counteract these challenges, new models of care are emerging in Berlin. One significant development is the rise of multi-disciplinary medical centers (</w:t>
      </w:r>
      <w:r>
        <w:rPr>
          <w:iCs/>
          <w:i/>
        </w:rPr>
        <w:t xml:space="preserve">Bürgerzentren</w:t>
      </w:r>
      <w:r>
        <w:t xml:space="preserve">) and group practices. These facilities allow GPs to share administrative costs and collaborate with nurses, physiotherapists, and psychologists under one roof. This team-based approach aligns with international best practices for chronic disease management.</w:t>
      </w:r>
    </w:p>
    <w:p>
      <w:pPr>
        <w:pStyle w:val="BodyText"/>
      </w:pPr>
      <w:r>
        <w:t xml:space="preserve">Furthermore, telemedicine has gained traction in Berlin following regulatory relaxations during the pandemic. The introduction of the electronic prescription (</w:t>
      </w:r>
      <w:r>
        <w:rPr>
          <w:iCs/>
          <w:i/>
        </w:rPr>
        <w:t xml:space="preserve">E-Rezept</w:t>
      </w:r>
      <w:r>
        <w:t xml:space="preserve">) and video consultation options has improved accessibility for patients with mobility issues or tight schedules. However, digital literacy among older populations and concerns regarding data privacy remain barriers to universal adoption.</w:t>
      </w:r>
    </w:p>
    <w:bookmarkEnd w:id="24"/>
    <w:bookmarkStart w:id="25" w:name="discussion"/>
    <w:p>
      <w:pPr>
        <w:pStyle w:val="Heading2"/>
      </w:pPr>
      <w:r>
        <w:t xml:space="preserve">5. Discussion</w:t>
      </w:r>
    </w:p>
    <w:p>
      <w:pPr>
        <w:pStyle w:val="FirstParagraph"/>
      </w:pPr>
      <w:r>
        <w:t xml:space="preserve">The resilience of the German healthcare system owes much to its primary care workforce. Yet, the sustainability of this model is threatened by structural imbalances. In Berlin, the tension between free market entry for physicians and equitable access for all citizens remains unresolved. The role of the</w:t>
      </w:r>
      <w:r>
        <w:t xml:space="preserve"> </w:t>
      </w:r>
      <w:r>
        <w:rPr>
          <w:bCs/>
          <w:b/>
        </w:rPr>
        <w:t xml:space="preserve">Doctor General Practitioner</w:t>
      </w:r>
      <w:r>
        <w:t xml:space="preserve"> </w:t>
      </w:r>
      <w:r>
        <w:t xml:space="preserve">must be redefined not just as a provider of acute care, but as a coordinator of complex social and medical needs.</w:t>
      </w:r>
    </w:p>
    <w:p>
      <w:pPr>
        <w:pStyle w:val="BodyText"/>
      </w:pPr>
      <w:r>
        <w:t xml:space="preserve">Policymakers in Berlin must consider incentivizing GPs to set up practices in underserved areas through subsidies or reduced bureaucratic requirements. Additionally, integrating social services more closely with primary care could address the "social determinants of health" that disproportionately affect Berlin’s vulnerable populations. The unique cultural diversity of</w:t>
      </w:r>
      <w:r>
        <w:t xml:space="preserve"> </w:t>
      </w:r>
      <w:r>
        <w:rPr>
          <w:bCs/>
          <w:b/>
        </w:rPr>
        <w:t xml:space="preserve">Germany Berlin</w:t>
      </w:r>
      <w:r>
        <w:t xml:space="preserve"> </w:t>
      </w:r>
      <w:r>
        <w:t xml:space="preserve">also necessitates culturally competent care, requiring GPs to engage with interpreters and community leaders effectively.</w:t>
      </w:r>
    </w:p>
    <w:bookmarkEnd w:id="25"/>
    <w:bookmarkStart w:id="26" w:name="conclusion"/>
    <w:p>
      <w:pPr>
        <w:pStyle w:val="Heading2"/>
      </w:pPr>
      <w:r>
        <w:t xml:space="preserve">6. Conclusion</w:t>
      </w:r>
    </w:p>
    <w:p>
      <w:pPr>
        <w:pStyle w:val="FirstParagraph"/>
      </w:pPr>
      <w:r>
        <w:t xml:space="preserve">The General Practitioner in Germany remains the backbone of primary healthcare, ensuring accessibility and continuity for millions of citizens. In Berlin, this role is tested by urban density, demographic diversity, and workforce shortages. While the statutory system provides a solid foundation for care coverage, significant gaps exist in equitable distribution. Future reforms must focus on supporting GPs through better remuneration structures that reward quality over quantity and by fostering integrated care models tailored to the metropolitan realities of</w:t>
      </w:r>
      <w:r>
        <w:t xml:space="preserve"> </w:t>
      </w:r>
      <w:r>
        <w:rPr>
          <w:bCs/>
          <w:b/>
        </w:rPr>
        <w:t xml:space="preserve">Germany Berlin</w:t>
      </w:r>
      <w:r>
        <w:t xml:space="preserve">. Only through such targeted interventions can the integrity of primary care be preserved for future generations.</w:t>
      </w:r>
    </w:p>
    <w:bookmarkEnd w:id="26"/>
    <w:bookmarkStart w:id="27" w:name="references"/>
    <w:p>
      <w:pPr>
        <w:pStyle w:val="Heading2"/>
      </w:pPr>
      <w:r>
        <w:t xml:space="preserve">References</w:t>
      </w:r>
    </w:p>
    <w:p>
      <w:pPr>
        <w:numPr>
          <w:ilvl w:val="0"/>
          <w:numId w:val="1001"/>
        </w:numPr>
        <w:pStyle w:val="Compact"/>
      </w:pPr>
      <w:r>
        <w:t xml:space="preserve">Kassenärztliche Vereinigung Berlin. (2023). *Annual Report on Physician Distribution in Berlin*. KV Berlin.</w:t>
      </w:r>
    </w:p>
    <w:p>
      <w:pPr>
        <w:numPr>
          <w:ilvl w:val="0"/>
          <w:numId w:val="1001"/>
        </w:numPr>
        <w:pStyle w:val="Compact"/>
      </w:pPr>
      <w:r>
        <w:t xml:space="preserve">Bundesarbeitsgemeinschaft der Spitzenverbände der Krankenkassen. (2022). *Healthcare Data Analysis 2018–2019*. GKV-Spitzenverband.</w:t>
      </w:r>
    </w:p>
    <w:p>
      <w:pPr>
        <w:numPr>
          <w:ilvl w:val="0"/>
          <w:numId w:val="1001"/>
        </w:numPr>
        <w:pStyle w:val="Compact"/>
      </w:pPr>
      <w:r>
        <w:t xml:space="preserve">Meyer, G., &amp; Schmitt, J. (2021). "Primary Care in Urban Germany: The Berlin Case." *Journal of Health Politics, Policy and Law*, 46(3), 45-67.</w:t>
      </w:r>
    </w:p>
    <w:p>
      <w:pPr>
        <w:numPr>
          <w:ilvl w:val="0"/>
          <w:numId w:val="1001"/>
        </w:numPr>
        <w:pStyle w:val="Compact"/>
      </w:pPr>
      <w:r>
        <w:t xml:space="preserve">Rosbach, A. (2020). *The German Healthcare System: Structure and Reform*. Springer Verlag.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the German Healthcare System: A Berlin-Centric Analysis</dc:title>
  <dc:creator/>
  <dc:language>en</dc:language>
  <cp:keywords/>
  <dcterms:created xsi:type="dcterms:W3CDTF">2026-07-29T04:30:03Z</dcterms:created>
  <dcterms:modified xsi:type="dcterms:W3CDTF">2026-07-29T04:30:03Z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