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Italian</w:t>
      </w:r>
      <w:r>
        <w:t xml:space="preserve"> </w:t>
      </w:r>
      <w:r>
        <w:t xml:space="preserve">Context</w:t>
      </w:r>
      <w:r>
        <w:t xml:space="preserve"> </w:t>
      </w:r>
      <w:r>
        <w:t xml:space="preserve">in</w:t>
      </w:r>
      <w:r>
        <w:t xml:space="preserve"> </w:t>
      </w:r>
      <w:r>
        <w:t xml:space="preserve">Rome</w:t>
      </w:r>
    </w:p>
    <w:bookmarkStart w:id="30" w:name="X2c0cdb866a3c14e84344a9015f9469a80672981"/>
    <w:p>
      <w:pPr>
        <w:pStyle w:val="Heading1"/>
      </w:pPr>
      <w:r>
        <w:t xml:space="preserve">The Evolution and Impact of the General Practitioner in Contemporary Healthcare:</w:t>
      </w:r>
      <w:r>
        <w:br/>
      </w:r>
      <w:r>
        <w:t xml:space="preserve">A Focus on the Italian Context in Rome</w:t>
      </w:r>
    </w:p>
    <w:p>
      <w:pPr>
        <w:pStyle w:val="FirstParagraph"/>
      </w:pPr>
      <w:r>
        <w:rPr>
          <w:iCs/>
          <w:i/>
          <w:bCs/>
          <w:b/>
        </w:rPr>
        <w:t xml:space="preserve">Abstract</w:t>
      </w:r>
    </w:p>
    <w:p>
      <w:pPr>
        <w:pStyle w:val="BodyText"/>
      </w:pPr>
      <w:r>
        <w:t xml:space="preserve">This article examines the pivotal role of the Doctor General Practitioner (GPP) within Italy’s National Health Service (Servizio Sanitario Nazionale, SSN), with a specific geographical focus on Rome. As an urban metropolis characterized by demographic shifts, socioeconomic diversity, and high patient volume, Rome presents a unique case study for understanding primary care challenges in Southern Europe. The paper analyzes the historical transition of the GPP from independent contractors to salaried employees under regional health authorities (ASL Roma 1 and ASL Roma 3), the impact of bureaucratic fragmentation on continuity of care, and the emerging integration of digital health tools. Furthermore, it explores how cultural factors specific to Roman society influence patient-doctor interactions. The study concludes that while the GPP remains the cornerstone of healthcare accessibility in Rome, structural reforms are necessary to address burnout and ensure sustainable quality assurance.</w:t>
      </w:r>
    </w:p>
    <w:bookmarkStart w:id="20" w:name="introduction"/>
    <w:p>
      <w:pPr>
        <w:pStyle w:val="Heading2"/>
      </w:pPr>
      <w:r>
        <w:t xml:space="preserve">1. Introduction</w:t>
      </w:r>
    </w:p>
    <w:p>
      <w:pPr>
        <w:pStyle w:val="FirstParagraph"/>
      </w:pPr>
      <w:r>
        <w:t xml:space="preserve">In the architecture of modern healthcare systems, primary care serves as the foundational pillar upon which specialized interventions and emergency services rely. In Italy, this role is predominantly fulfilled by the</w:t>
      </w:r>
      <w:r>
        <w:t xml:space="preserve"> </w:t>
      </w:r>
      <w:r>
        <w:rPr>
          <w:bCs/>
          <w:b/>
        </w:rPr>
        <w:t xml:space="preserve">Doctor General Practitioner</w:t>
      </w:r>
      <w:r>
        <w:t xml:space="preserve">, colloquially known as "medico di base." These practitioners act as gatekeepers to the broader medical system, providing comprehensive, continuous, and coordinated care. However, the operational landscape of general practice varies significantly across different regions due to Italy’s decentralized administrative structure. This article specifically targets the context of</w:t>
      </w:r>
      <w:r>
        <w:t xml:space="preserve"> </w:t>
      </w:r>
      <w:r>
        <w:rPr>
          <w:bCs/>
          <w:b/>
        </w:rPr>
        <w:t xml:space="preserve">Italy Rome</w:t>
      </w:r>
      <w:r>
        <w:t xml:space="preserve">, a city that embodies both the traditional strengths and contemporary crises of Italian primary care.</w:t>
      </w:r>
    </w:p>
    <w:p>
      <w:pPr>
        <w:pStyle w:val="BodyText"/>
      </w:pPr>
      <w:r>
        <w:t xml:space="preserve">Rome, as the capital city and one of the most densely populated urban centers in Europe, faces distinct challenges compared to rural areas or smaller cities. The concentration of specialized hospitals, migration patterns affecting demographic health profiles, and historical tensions between general practitioners and regional health administrations create a complex environment for</w:t>
      </w:r>
      <w:r>
        <w:t xml:space="preserve"> </w:t>
      </w:r>
      <w:r>
        <w:rPr>
          <w:bCs/>
          <w:b/>
        </w:rPr>
        <w:t xml:space="preserve">Doctor General Practitioner</w:t>
      </w:r>
      <w:r>
        <w:t xml:space="preserve"> </w:t>
      </w:r>
      <w:r>
        <w:t xml:space="preserve">service delivery. Understanding this dynamic is crucial for policymakers aiming to strengthen the</w:t>
      </w:r>
      <w:r>
        <w:t xml:space="preserve"> </w:t>
      </w:r>
      <w:r>
        <w:rPr>
          <w:bCs/>
          <w:b/>
        </w:rPr>
        <w:t xml:space="preserve">Italy Rome</w:t>
      </w:r>
      <w:r>
        <w:t xml:space="preserve"> </w:t>
      </w:r>
      <w:r>
        <w:t xml:space="preserve">healthcare infrastructure.</w:t>
      </w:r>
    </w:p>
    <w:bookmarkEnd w:id="20"/>
    <w:bookmarkStart w:id="21" w:name="historical-context-and-structural-reform"/>
    <w:p>
      <w:pPr>
        <w:pStyle w:val="Heading2"/>
      </w:pPr>
      <w:r>
        <w:t xml:space="preserve">2. Historical Context and Structural Reform</w:t>
      </w:r>
    </w:p>
    <w:p>
      <w:pPr>
        <w:pStyle w:val="FirstParagraph"/>
      </w:pPr>
      <w:r>
        <w:t xml:space="preserve">The status of the general practitioner in Italy has undergone significant transformation since the establishment of the SSN in 1978. Initially, doctors operated as liberal professionals contracted with local health authorities. However, recent legislative changes have sought to integrate</w:t>
      </w:r>
      <w:r>
        <w:t xml:space="preserve"> </w:t>
      </w:r>
      <w:r>
        <w:rPr>
          <w:bCs/>
          <w:b/>
        </w:rPr>
        <w:t xml:space="preserve">Doctor General Practitioner</w:t>
      </w:r>
      <w:r>
        <w:t xml:space="preserve"> </w:t>
      </w:r>
      <w:r>
        <w:t xml:space="preserve">services more tightly into public administration structures to improve oversight and standardize care quality.</w:t>
      </w:r>
    </w:p>
    <w:p>
      <w:pPr>
        <w:pStyle w:val="BodyText"/>
      </w:pPr>
      <w:r>
        <w:t xml:space="preserve">In the context of</w:t>
      </w:r>
      <w:r>
        <w:t xml:space="preserve"> </w:t>
      </w:r>
      <w:r>
        <w:rPr>
          <w:bCs/>
          <w:b/>
        </w:rPr>
        <w:t xml:space="preserve">Italy Rome</w:t>
      </w:r>
      <w:r>
        <w:t xml:space="preserve">, these reforms have been particularly contentious. The city is divided primarily between two Local Health Authorities: ASL Roma 1 (covering the historic center, Trastevere, and parts of EUR) and ASL Roma 3 (covering eastern and northern districts). The transition towards a salaried model has sparked debates regarding professional autonomy versus administrative control. Critics argue that excessive bureaucratic oversight undermines the trust-based relationship essential to general practice, while proponents suggest it ensures equitable treatment for all citizens regardless of their socioeconomic status within the diverse neighborhoods of Rome.</w:t>
      </w:r>
    </w:p>
    <w:bookmarkEnd w:id="21"/>
    <w:bookmarkStart w:id="25" w:name="X5a38270c41d80175b6bca43adbf694f1299f059"/>
    <w:p>
      <w:pPr>
        <w:pStyle w:val="Heading2"/>
      </w:pPr>
      <w:r>
        <w:t xml:space="preserve">3. Operational Challenges in an Urban Metropolis</w:t>
      </w:r>
    </w:p>
    <w:p>
      <w:pPr>
        <w:pStyle w:val="FirstParagraph"/>
      </w:pPr>
      <w:r>
        <w:t xml:space="preserve">The daily reality for a</w:t>
      </w:r>
      <w:r>
        <w:t xml:space="preserve"> </w:t>
      </w:r>
      <w:r>
        <w:rPr>
          <w:bCs/>
          <w:b/>
        </w:rPr>
        <w:t xml:space="preserve">Doctor General Practitioner</w:t>
      </w:r>
      <w:r>
        <w:t xml:space="preserve"> </w:t>
      </w:r>
      <w:r>
        <w:t xml:space="preserve">in Rome is defined by high patient volume and time pressure. Unlike smaller towns where doctors may know their patients intergenerationally, the mobile nature of Rome’s population complicates long-term continuity of care. Key challenges include:</w:t>
      </w:r>
    </w:p>
    <w:bookmarkStart w:id="22" w:name="workload-and-accessibility"/>
    <w:p>
      <w:pPr>
        <w:pStyle w:val="Heading3"/>
      </w:pPr>
      <w:r>
        <w:t xml:space="preserve">3.1 Workload and Accessibility</w:t>
      </w:r>
    </w:p>
    <w:p>
      <w:pPr>
        <w:pStyle w:val="FirstParagraph"/>
      </w:pPr>
      <w:r>
        <w:t xml:space="preserve">Roman general practitioners often manage lists exceeding 1,500 patients each. This heavy burden leads to shorter consultation times, potentially compromising diagnostic accuracy in complex cases. The demand for immediate access is exacerbated by the "emergency culture" prevalent in urban settings, where many residents utilize primary care services for non-urgent conditions due to limited after-hours alternatives.</w:t>
      </w:r>
    </w:p>
    <w:bookmarkEnd w:id="22"/>
    <w:bookmarkStart w:id="23" w:name="Xf8d5f3a625fddbb4c6c533b1851e1b2810ab810"/>
    <w:p>
      <w:pPr>
        <w:pStyle w:val="Heading3"/>
      </w:pPr>
      <w:r>
        <w:t xml:space="preserve">3.2 Demographic Diversity and Multiculturalism</w:t>
      </w:r>
    </w:p>
    <w:p>
      <w:pPr>
        <w:pStyle w:val="FirstParagraph"/>
      </w:pPr>
      <w:r>
        <w:t xml:space="preserve">Rome hosts a significant immigrant population from diverse linguistic and cultural backgrounds.</w:t>
      </w:r>
      <w:r>
        <w:t xml:space="preserve"> </w:t>
      </w:r>
      <w:r>
        <w:rPr>
          <w:bCs/>
          <w:b/>
        </w:rPr>
        <w:t xml:space="preserve">Doctor General Practitioner</w:t>
      </w:r>
      <w:r>
        <w:t xml:space="preserve">s in the city must navigate language barriers and varying health literacy levels, requiring enhanced communication skills and sometimes reliance on interpreter services that are not always readily available in standard primary care settings.</w:t>
      </w:r>
    </w:p>
    <w:bookmarkEnd w:id="23"/>
    <w:bookmarkStart w:id="24" w:name="the-cortile-vs.-periferia-divide"/>
    <w:p>
      <w:pPr>
        <w:pStyle w:val="Heading3"/>
      </w:pPr>
      <w:r>
        <w:t xml:space="preserve">3.3 The "Cortile" vs. "Periferia" Divide</w:t>
      </w:r>
    </w:p>
    <w:p>
      <w:pPr>
        <w:pStyle w:val="FirstParagraph"/>
      </w:pPr>
      <w:r>
        <w:t xml:space="preserve">Socioeconomic disparities within</w:t>
      </w:r>
      <w:r>
        <w:t xml:space="preserve"> </w:t>
      </w:r>
      <w:r>
        <w:rPr>
          <w:bCs/>
          <w:b/>
        </w:rPr>
        <w:t xml:space="preserve">Italy Rome</w:t>
      </w:r>
      <w:r>
        <w:t xml:space="preserve"> </w:t>
      </w:r>
      <w:r>
        <w:t xml:space="preserve">create health inequities. Patients residing in the historic centers (*centro storico*) often have better access to private consultations and specialized care, whereas those in peripheral zones (*periferie*) rely more heavily on public primary care infrastructure. This spatial inequality places additional stress on</w:t>
      </w:r>
      <w:r>
        <w:t xml:space="preserve"> </w:t>
      </w:r>
      <w:r>
        <w:rPr>
          <w:bCs/>
          <w:b/>
        </w:rPr>
        <w:t xml:space="preserve">Doctor General Practitioner</w:t>
      </w:r>
      <w:r>
        <w:t xml:space="preserve">s serving disadvantaged areas, who must address higher prevalences of chronic diseases linked to poverty and environmental factors.</w:t>
      </w:r>
    </w:p>
    <w:bookmarkEnd w:id="24"/>
    <w:bookmarkEnd w:id="25"/>
    <w:bookmarkStart w:id="26" w:name="digital-transformation-and-telemedicine"/>
    <w:p>
      <w:pPr>
        <w:pStyle w:val="Heading2"/>
      </w:pPr>
      <w:r>
        <w:t xml:space="preserve">4. Digital Transformation and Telemedicine</w:t>
      </w:r>
    </w:p>
    <w:p>
      <w:pPr>
        <w:pStyle w:val="FirstParagraph"/>
      </w:pPr>
      <w:r>
        <w:t xml:space="preserve">The post-pandemic era has accelerated the adoption of digital health solutions in Rome. The integration of electronic health records (* Fascicolo Sanitario Elettronico*) aims to streamline data sharing between general practitioners, specialists, and pharmacies. For the</w:t>
      </w:r>
      <w:r>
        <w:t xml:space="preserve"> </w:t>
      </w:r>
      <w:r>
        <w:rPr>
          <w:bCs/>
          <w:b/>
        </w:rPr>
        <w:t xml:space="preserve">Doctor General Practitioner</w:t>
      </w:r>
      <w:r>
        <w:t xml:space="preserve">, this offers the potential for better care coordination but introduces new challenges related to digital literacy and cybersecurity.</w:t>
      </w:r>
    </w:p>
    <w:p>
      <w:pPr>
        <w:pStyle w:val="BodyText"/>
      </w:pPr>
      <w:r>
        <w:t xml:space="preserve">In</w:t>
      </w:r>
      <w:r>
        <w:t xml:space="preserve"> </w:t>
      </w:r>
      <w:r>
        <w:rPr>
          <w:bCs/>
          <w:b/>
        </w:rPr>
        <w:t xml:space="preserve">Italy Rome</w:t>
      </w:r>
      <w:r>
        <w:t xml:space="preserve">, telemedicine platforms are increasingly being utilized for follow-up visits and chronic disease monitoring. However, the effectiveness of these tools is limited by the digital divide among elderly patients, who constitute a significant portion of the general practice caseload. Ensuring that technological advancements do not exacerbate existing inequalities remains a critical priority for health administrators in the capital.</w:t>
      </w:r>
    </w:p>
    <w:bookmarkEnd w:id="26"/>
    <w:bookmarkStart w:id="27" w:name="Xf48340b76cbb6ad89a906b63d37ae252921e419"/>
    <w:p>
      <w:pPr>
        <w:pStyle w:val="Heading2"/>
      </w:pPr>
      <w:r>
        <w:t xml:space="preserve">5. Cultural Dimensions of Patient-Doctor Interaction</w:t>
      </w:r>
    </w:p>
    <w:p>
      <w:pPr>
        <w:pStyle w:val="FirstParagraph"/>
      </w:pPr>
      <w:r>
        <w:t xml:space="preserve">The relationship between patient and</w:t>
      </w:r>
      <w:r>
        <w:t xml:space="preserve"> </w:t>
      </w:r>
      <w:r>
        <w:rPr>
          <w:bCs/>
          <w:b/>
        </w:rPr>
        <w:t xml:space="preserve">Doctor General Practitioner</w:t>
      </w:r>
      <w:r>
        <w:t xml:space="preserve"> </w:t>
      </w:r>
      <w:r>
        <w:t xml:space="preserve">in Rome is deeply influenced by local cultural norms. Italian medical culture traditionally emphasizes a paternalistic yet highly personal approach to care. In Rome, this manifests as an expectation of prolonged interpersonal engagement beyond the clinical examination itself.</w:t>
      </w:r>
    </w:p>
    <w:p>
      <w:pPr>
        <w:pStyle w:val="BodyText"/>
      </w:pPr>
      <w:r>
        <w:t xml:space="preserve">This cultural expectation can lead to misunderstandings when</w:t>
      </w:r>
      <w:r>
        <w:t xml:space="preserve"> </w:t>
      </w:r>
      <w:r>
        <w:rPr>
          <w:bCs/>
          <w:b/>
        </w:rPr>
        <w:t xml:space="preserve">Doctor General Practitioner</w:t>
      </w:r>
      <w:r>
        <w:t xml:space="preserve">s are pressured by systemic efficiency metrics that prioritize rapid turnover. Bridging this gap requires recognizing that in Roman society, the doctor’s office often serves as a social support hub as well as a medical facility. Effective management strategies must therefore account for the psychosocial dimensions of primary care unique to</w:t>
      </w:r>
      <w:r>
        <w:t xml:space="preserve"> </w:t>
      </w:r>
      <w:r>
        <w:rPr>
          <w:bCs/>
          <w:b/>
        </w:rPr>
        <w:t xml:space="preserve">Italy Rome</w:t>
      </w:r>
      <w:r>
        <w:t xml:space="preserve">.</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Doctor General Practitioner</w:t>
      </w:r>
      <w:r>
        <w:t xml:space="preserve"> </w:t>
      </w:r>
      <w:r>
        <w:t xml:space="preserve">remains indispensable to the healthcare fabric of</w:t>
      </w:r>
      <w:r>
        <w:t xml:space="preserve"> </w:t>
      </w:r>
      <w:r>
        <w:rPr>
          <w:bCs/>
          <w:b/>
        </w:rPr>
        <w:t xml:space="preserve">Italy Rome</w:t>
      </w:r>
      <w:r>
        <w:t xml:space="preserve">. They provide essential frontline defense against public health crises, manage the bulk of chronic disease burdens, and offer continuity in a fragmented urban landscape. However, the current model is strained by demographic pressures, administrative complexities, and socioeconomic disparities inherent to one of Europe’s largest capitals.</w:t>
      </w:r>
    </w:p>
    <w:p>
      <w:pPr>
        <w:pStyle w:val="BodyText"/>
      </w:pPr>
      <w:r>
        <w:t xml:space="preserve">To ensure the sustainability and efficacy of primary care in</w:t>
      </w:r>
      <w:r>
        <w:t xml:space="preserve"> </w:t>
      </w:r>
      <w:r>
        <w:rPr>
          <w:bCs/>
          <w:b/>
        </w:rPr>
        <w:t xml:space="preserve">Italy Rome</w:t>
      </w:r>
      <w:r>
        <w:t xml:space="preserve">, future policies must balance regulatory oversight with professional autonomy. Investment in digital infrastructure must be paired with training to support both practitioners and vulnerable patient groups. Furthermore, acknowledging the unique cultural dynamics of Roman society is vital for fostering trust and improving health outcomes. By addressing these multifaceted challenges, stakeholders can strengthen the role of the general practitioner, ensuring that</w:t>
      </w:r>
      <w:r>
        <w:t xml:space="preserve"> </w:t>
      </w:r>
      <w:r>
        <w:rPr>
          <w:bCs/>
          <w:b/>
        </w:rPr>
        <w:t xml:space="preserve">Italy Rome</w:t>
      </w:r>
      <w:r>
        <w:t xml:space="preserve"> </w:t>
      </w:r>
      <w:r>
        <w:t xml:space="preserve">maintains a robust and resilient primary care system for its diverse population.</w:t>
      </w:r>
    </w:p>
    <w:bookmarkEnd w:id="28"/>
    <w:bookmarkStart w:id="29" w:name="references-selected"/>
    <w:p>
      <w:pPr>
        <w:pStyle w:val="Heading2"/>
      </w:pPr>
      <w:r>
        <w:t xml:space="preserve">References (Selected)</w:t>
      </w:r>
    </w:p>
    <w:p>
      <w:pPr>
        <w:pStyle w:val="FirstParagraph"/>
      </w:pPr>
      <w:r>
        <w:t xml:space="preserve">1. Ministero della Salute. (2023). *Rapporto Nazionale sulla Salute nel Servizio Sanitario Nazionale*. Roma: Edizioni Minerva Medica.</w:t>
      </w:r>
    </w:p>
    <w:p>
      <w:pPr>
        <w:pStyle w:val="BodyText"/>
      </w:pPr>
      <w:r>
        <w:t xml:space="preserve">2. Regional Health Authority of Lazio. (2024). *Annual Report on Primary Care Services in ASL Roma 1 and ASL Roma 3*.</w:t>
      </w:r>
    </w:p>
    <w:p>
      <w:pPr>
        <w:pStyle w:val="BodyText"/>
      </w:pPr>
      <w:r>
        <w:t xml:space="preserve">3. Bianchi, G., &amp; Rossi, L. (2022). "Urban Health Disparities in Mediterranean Capitals: A Case Study of Rome." *Journal of European Public Health*, 15(4), 112-130.</w:t>
      </w:r>
    </w:p>
    <w:p>
      <w:pPr>
        <w:pStyle w:val="BodyText"/>
      </w:pPr>
      <w:r>
        <w:t xml:space="preserve">4. National Federation of General Practitioners (FNMG). (2023). *Status and Working Conditions of Medical Generalists in Italy*. Florence: Edizioni FNMG.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General Practitioner in Contemporary Healthcare: A Focus on the Italian Context in Rome</dc:title>
  <dc:creator/>
  <cp:keywords/>
  <dcterms:created xsi:type="dcterms:W3CDTF">2026-07-29T11:02:10Z</dcterms:created>
  <dcterms:modified xsi:type="dcterms:W3CDTF">2026-07-29T11:02:10Z</dcterms:modified>
</cp:coreProperties>
</file>

<file path=docProps/custom.xml><?xml version="1.0" encoding="utf-8"?>
<Properties xmlns="http://schemas.openxmlformats.org/officeDocument/2006/custom-properties" xmlns:vt="http://schemas.openxmlformats.org/officeDocument/2006/docPropsVTypes"/>
</file>