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Urban</w:t>
      </w:r>
      <w:r>
        <w:t xml:space="preserve"> </w:t>
      </w:r>
      <w:r>
        <w:t xml:space="preserve">Healthcare</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p>
    <w:bookmarkStart w:id="29" w:name="Xcd0742426c0ed890e69803936d2db01c387698b"/>
    <w:p>
      <w:pPr>
        <w:pStyle w:val="Heading1"/>
      </w:pPr>
      <w:r>
        <w:t xml:space="preserve">The Evolving Role of the Doctor General Practitioner in the Urban Healthcare Landscape of Malaysia Kuala Lumpur: A Critical Analysis of Primary Care Dynamics</w:t>
      </w:r>
    </w:p>
    <w:p>
      <w:pPr>
        <w:pStyle w:val="FirstParagraph"/>
      </w:pPr>
      <w:r>
        <w:rPr>
          <w:bCs/>
          <w:b/>
        </w:rPr>
        <w:t xml:space="preserve">Author:</w:t>
      </w:r>
      <w:r>
        <w:t xml:space="preserve"> </w:t>
      </w:r>
      <w:r>
        <w:t xml:space="preserve">Dr. Ahmad Zaki bin Ismail</w:t>
      </w:r>
      <w:r>
        <w:br/>
      </w:r>
      <w:r>
        <w:rPr>
          <w:bCs/>
          <w:b/>
        </w:rPr>
        <w:t xml:space="preserve">Affiliation:</w:t>
      </w:r>
      <w:r>
        <w:t xml:space="preserve"> </w:t>
      </w:r>
      <w:r>
        <w:t xml:space="preserve">Faculty of Medicine and Health Sciences, Universiti Putra Malaysia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role of the Doctor General Practitioner (GP) within the public and private healthcare sectors in Malaysia Kuala Lumpur. As urbanization accelerates, the demand for accessible, cost-effective primary care has intensified. This study analyzes how GPs function as gatekeepers to specialized services, their integration with digital health technologies, and their contribution to managing non-communicable diseases in a densely populated metropolitan area. The findings suggest that while Malaysia Kuala Lumpur boasts a robust infrastructure for medical consultations by doctors general practitioners, systemic challenges regarding referral efficiency and healthcare financing remain. Strengthening the GP model is essential for the sustainability of national health outcomes.</w:t>
      </w:r>
    </w:p>
    <w:bookmarkEnd w:id="20"/>
    <w:bookmarkStart w:id="21" w:name="introduction"/>
    <w:p>
      <w:pPr>
        <w:pStyle w:val="Heading2"/>
      </w:pPr>
      <w:r>
        <w:t xml:space="preserve">1. Introduction</w:t>
      </w:r>
    </w:p>
    <w:p>
      <w:pPr>
        <w:pStyle w:val="FirstParagraph"/>
      </w:pPr>
      <w:r>
        <w:t xml:space="preserve">The structure of healthcare delivery in Malaysia has long been characterized by a strong reliance on tertiary hospital care, often bypassing primary care facilities. However, recent policy shifts and demographic changes have necessitated a re-evaluation of the foundational tier of medical consultations. In the context of Malaysia Kuala Lumpur, the economic and administrative hub of the nation, this re-evaluation is particularly pressing. The city represents a microcosm of national health challenges, including an aging population, rising rates of diabetes and hypertension, and high patient volumes.</w:t>
      </w:r>
    </w:p>
    <w:p>
      <w:pPr>
        <w:pStyle w:val="BodyText"/>
      </w:pPr>
      <w:r>
        <w:t xml:space="preserve">The Doctor General Practitioner stands at the forefront of this transition. Unlike specialists who focus on specific organ systems or diseases, the Doctor General Practitioner provides comprehensive continuing and comprehensive first-contact care for individuals regardless of sex, age, or disease type. In Malaysia Kuala Lumpur, where the density of private clinics is high and public health clinics (Klinik Kesihatan) are frequently overcrowded, the GP serves as a vital buffer in the healthcare ecosystem. This article explores the multifaceted role of these practitioners, analyzing their impact on healthcare accessibility, cost containment, and disease prevention.</w:t>
      </w:r>
    </w:p>
    <w:bookmarkEnd w:id="21"/>
    <w:bookmarkStart w:id="22" w:name="Xc6bedfb5ee12a7b0b80d815bf03addaab40761c"/>
    <w:p>
      <w:pPr>
        <w:pStyle w:val="Heading2"/>
      </w:pPr>
      <w:r>
        <w:t xml:space="preserve">2. The Healthcare Landscape in Malaysia Kuala Lumpur</w:t>
      </w:r>
    </w:p>
    <w:p>
      <w:pPr>
        <w:pStyle w:val="FirstParagraph"/>
      </w:pPr>
      <w:r>
        <w:t xml:space="preserve">Malaysia operates a dual healthcare system comprising public and private sectors. In Malaysia Kuala Lumpur, this duality is starkly visible. The public sector offers subsidized care but suffers from long waiting times and resource constraints, particularly for non-emergency conditions. Conversely, the private sector provides high-quality care with shorter wait times but at a significantly higher cost to the patient.</w:t>
      </w:r>
    </w:p>
    <w:p>
      <w:pPr>
        <w:pStyle w:val="BodyText"/>
      </w:pPr>
      <w:r>
        <w:t xml:space="preserve">The Doctor General Practitioner operates within both spheres. In the private sector, GPs often work in chain clinics or solo practices, catering to a broad demographic ranging from insured corporate employees to out-of-pocket paying individuals. In the public sector, while family medicine specialists (who have undergone further training beyond general practice) lead primary care centers, they rely heavily on the support of general practitioners and medical officers to manage day-to-day patient loads. The integration between these sectors remains fragmented, often leading to inefficiencies where patients flood emergency rooms for conditions that could be managed effectively by a medical consultations doctor in a community clinic.</w:t>
      </w:r>
    </w:p>
    <w:bookmarkEnd w:id="22"/>
    <w:bookmarkStart w:id="23" w:name="gatekeeping-and-referral-systems"/>
    <w:p>
      <w:pPr>
        <w:pStyle w:val="Heading2"/>
      </w:pPr>
      <w:r>
        <w:t xml:space="preserve">3. Gatekeeping and Referral Systems</w:t>
      </w:r>
    </w:p>
    <w:p>
      <w:pPr>
        <w:pStyle w:val="FirstParagraph"/>
      </w:pPr>
      <w:r>
        <w:t xml:space="preserve">A core function of the Doctor General Practitioner is acting as a gatekeeper to specialized care. In an ideal primary care model, GPs filter patient needs, treating minor ailments and managing chronic conditions while referring complex cases to specialists. However, in Malaysia Kuala Lumpur, this system is often undermined by direct-to-specialist access in the private sector. Many patients prefer to bypass the GP due to perceived delays or a desire for immediate specialist attention.</w:t>
      </w:r>
    </w:p>
    <w:p>
      <w:pPr>
        <w:pStyle w:val="BodyText"/>
      </w:pPr>
      <w:r>
        <w:t xml:space="preserve">This bypassing behavior contributes to increased healthcare costs and overcrowding in specialist departments of major hospitals like Hospital Kuala Lumpur. Strengthening the referral protocols enforced by GPs is crucial. When a Doctor General Practitioner effectively triages patients, they ensure that specialists focus on cases requiring advanced intervention, thereby optimizing resource allocation across the Malaysia Kuala Lumpur healthcare network.</w:t>
      </w:r>
    </w:p>
    <w:bookmarkEnd w:id="23"/>
    <w:bookmarkStart w:id="24" w:name="Xed125edcde2290ea8d16100ceb40ef3e8ce0634"/>
    <w:p>
      <w:pPr>
        <w:pStyle w:val="Heading2"/>
      </w:pPr>
      <w:r>
        <w:t xml:space="preserve">4. Management of Non-Communicable Diseases (NCDs)</w:t>
      </w:r>
    </w:p>
    <w:p>
      <w:pPr>
        <w:pStyle w:val="FirstParagraph"/>
      </w:pPr>
      <w:r>
        <w:t xml:space="preserve">Malaysia faces a significant burden of non-communicable diseases, particularly diabetes mellitus and hypertension. These chronic conditions require continuous monitoring and lifestyle counseling, which is the domain of primary care. The Doctor General Practitioner is uniquely positioned to provide this longitudinal care.</w:t>
      </w:r>
    </w:p>
    <w:p>
      <w:pPr>
        <w:pStyle w:val="BodyText"/>
      </w:pPr>
      <w:r>
        <w:t xml:space="preserve">In Malaysia Kuala Lumpur, GPs manage millions of patient records annually through systems like MySejahtera and various clinic-based electronic health records. However, data interoperability remains a challenge. There is a need for seamless data sharing between the Doctor General Practitioner in private clinics and public hospital specialists to ensure continuity of care. Effective management of NCDs by GPs not only improves patient quality of life but also reduces the economic burden on the national healthcare system by preventing complications such as stroke, renal failure, and cardiovascular events.</w:t>
      </w:r>
    </w:p>
    <w:bookmarkEnd w:id="24"/>
    <w:bookmarkStart w:id="25" w:name="digital-health-and-innovation"/>
    <w:p>
      <w:pPr>
        <w:pStyle w:val="Heading2"/>
      </w:pPr>
      <w:r>
        <w:t xml:space="preserve">5. Digital Health and Innovation</w:t>
      </w:r>
    </w:p>
    <w:p>
      <w:pPr>
        <w:pStyle w:val="FirstParagraph"/>
      </w:pPr>
      <w:r>
        <w:t xml:space="preserve">The urban nature of Malaysia Kuala Lumpur has facilitated the rapid adoption of telemedicine and digital health solutions. Since the onset of the pandemic, there has been a surge in teleconsultations. The Doctor General Practitioner now plays a pivotal role in virtual care, providing initial assessments for respiratory infections, skin conditions, and mental health inquiries.</w:t>
      </w:r>
    </w:p>
    <w:p>
      <w:pPr>
        <w:pStyle w:val="BodyText"/>
      </w:pPr>
      <w:r>
        <w:t xml:space="preserve">This digital shift allows GPs to reach patients who may have mobility issues or busy schedules. However, it also raises concerns regarding the digital divide among the elderly population in Kuala Lumpur. Ensuring that telehealth services are inclusive requires training for both practitioners and patients. Furthermore, artificial intelligence tools are beginning to assist doctors general practitioners in diagnostic decision-making, enhancing accuracy and efficiency.</w:t>
      </w:r>
    </w:p>
    <w:bookmarkEnd w:id="25"/>
    <w:bookmarkStart w:id="26" w:name="challenges-and-policy-recommendations"/>
    <w:p>
      <w:pPr>
        <w:pStyle w:val="Heading2"/>
      </w:pPr>
      <w:r>
        <w:t xml:space="preserve">6. Challenges and Policy Recommendations</w:t>
      </w:r>
    </w:p>
    <w:p>
      <w:pPr>
        <w:pStyle w:val="FirstParagraph"/>
      </w:pPr>
      <w:r>
        <w:t xml:space="preserve">Despite their importance, GPs face several challenges in Malaysia Kuala Lumpur. These include professional recognition compared to specialists, inadequate reimbursement rates in certain public schemes, and burnout due to high patient loads. To address these issues, the following recommendations are proposed:</w:t>
      </w:r>
    </w:p>
    <w:p>
      <w:pPr>
        <w:numPr>
          <w:ilvl w:val="0"/>
          <w:numId w:val="1001"/>
        </w:numPr>
        <w:pStyle w:val="Compact"/>
      </w:pPr>
      <w:r>
        <w:rPr>
          <w:bCs/>
          <w:b/>
        </w:rPr>
        <w:t xml:space="preserve">Promotion of Family Medicine:</w:t>
      </w:r>
      <w:r>
        <w:t xml:space="preserve"> </w:t>
      </w:r>
      <w:r>
        <w:t xml:space="preserve">The government should actively promote "Family Medicine" as a distinct specialty to elevate the status and training standards of general practitioners.</w:t>
      </w:r>
    </w:p>
    <w:p>
      <w:pPr>
        <w:numPr>
          <w:ilvl w:val="0"/>
          <w:numId w:val="1001"/>
        </w:numPr>
        <w:pStyle w:val="Compact"/>
      </w:pPr>
      <w:r>
        <w:rPr>
          <w:bCs/>
          <w:b/>
        </w:rPr>
        <w:t xml:space="preserve">Incentive Structures:</w:t>
      </w:r>
      <w:r>
        <w:t xml:space="preserve"> </w:t>
      </w:r>
      <w:r>
        <w:t xml:space="preserve">Implement financial incentives for GPs who effectively manage chronic diseases and adhere to referral protocols, thereby reducing unnecessary specialist visits.</w:t>
      </w:r>
    </w:p>
    <w:p>
      <w:pPr>
        <w:numPr>
          <w:ilvl w:val="0"/>
          <w:numId w:val="1001"/>
        </w:numPr>
        <w:pStyle w:val="Compact"/>
      </w:pPr>
      <w:r>
        <w:rPr>
          <w:bCs/>
          <w:b/>
        </w:rPr>
        <w:t xml:space="preserve">Digital Integration:</w:t>
      </w:r>
      <w:r>
        <w:t xml:space="preserve"> </w:t>
      </w:r>
      <w:r>
        <w:t xml:space="preserve">Develop a unified national health database that allows secure information exchange between the Doctor General Practitioner and hospital-based specialists in Malaysia Kuala Lumpur.</w:t>
      </w:r>
    </w:p>
    <w:p>
      <w:pPr>
        <w:numPr>
          <w:ilvl w:val="0"/>
          <w:numId w:val="1001"/>
        </w:numPr>
        <w:pStyle w:val="Compact"/>
      </w:pPr>
      <w:r>
        <w:rPr>
          <w:bCs/>
          <w:b/>
        </w:rPr>
        <w:t xml:space="preserve">Public Awareness Campaigns:</w:t>
      </w:r>
      <w:r>
        <w:t xml:space="preserve"> </w:t>
      </w:r>
      <w:r>
        <w:t xml:space="preserve">Educate the public on the role of GPs as first-point-of-contact providers to shift cultural preferences away from direct specialist access.</w:t>
      </w:r>
    </w:p>
    <w:bookmarkEnd w:id="26"/>
    <w:bookmarkStart w:id="27" w:name="conclusion"/>
    <w:p>
      <w:pPr>
        <w:pStyle w:val="Heading2"/>
      </w:pPr>
      <w:r>
        <w:t xml:space="preserve">7. Conclusion</w:t>
      </w:r>
    </w:p>
    <w:p>
      <w:pPr>
        <w:pStyle w:val="FirstParagraph"/>
      </w:pPr>
      <w:r>
        <w:t xml:space="preserve">The Doctor General Practitioner is indispensable to the stability and efficiency of the healthcare system in Malaysia Kuala Lumpur. As the city continues to grow economically and demographically, the reliance on robust primary care services will only increase. By empowering GPs through better policy support, digital integration, and professional recognition, Malaysia can build a more resilient healthcare system capable of addressing both current challenges and future health demands. The transformation of primary care from a passive entry point to an active hub of health management is essential for the sustainable development of public health in Malaysia Kuala Lumpur.</w:t>
      </w:r>
    </w:p>
    <w:bookmarkEnd w:id="27"/>
    <w:bookmarkStart w:id="28" w:name="references"/>
    <w:p>
      <w:pPr>
        <w:pStyle w:val="Heading2"/>
      </w:pPr>
      <w:r>
        <w:t xml:space="preserve">References</w:t>
      </w:r>
    </w:p>
    <w:p>
      <w:pPr>
        <w:pStyle w:val="FirstParagraph"/>
      </w:pPr>
      <w:r>
        <w:rPr>
          <w:bCs/>
          <w:b/>
        </w:rPr>
        <w:t xml:space="preserve">[1]</w:t>
      </w:r>
      <w:r>
        <w:t xml:space="preserve"> </w:t>
      </w:r>
      <w:r>
        <w:t xml:space="preserve">Ministry of Health Malaysia. (2023). *National Health and Morbidity Survey*. Putrajaya: MOH.</w:t>
      </w:r>
    </w:p>
    <w:p>
      <w:pPr>
        <w:pStyle w:val="BodyText"/>
      </w:pPr>
      <w:r>
        <w:rPr>
          <w:bCs/>
          <w:b/>
        </w:rPr>
        <w:t xml:space="preserve">[2]</w:t>
      </w:r>
      <w:r>
        <w:t xml:space="preserve"> </w:t>
      </w:r>
      <w:r>
        <w:t xml:space="preserve">Goh, K. T., &amp; Lye, M. S. (2021). "Primary Care in Malaysia: Challenges and Opportunities." *Malaysian Journal of Public Health Medicine*, 21(3), 45-58.</w:t>
      </w:r>
    </w:p>
    <w:p>
      <w:pPr>
        <w:pStyle w:val="BodyText"/>
      </w:pPr>
      <w:r>
        <w:rPr>
          <w:bCs/>
          <w:b/>
        </w:rPr>
        <w:t xml:space="preserve">[3]</w:t>
      </w:r>
      <w:r>
        <w:t xml:space="preserve"> </w:t>
      </w:r>
      <w:r>
        <w:t xml:space="preserve">World Health Organization. (2022). *Primary Health Care and the SDGs*. Geneva: WHO Press.</w:t>
      </w:r>
    </w:p>
    <w:p>
      <w:pPr>
        <w:pStyle w:val="BodyText"/>
      </w:pPr>
      <w:r>
        <w:rPr>
          <w:bCs/>
          <w:b/>
        </w:rPr>
        <w:t xml:space="preserve">[4]</w:t>
      </w:r>
      <w:r>
        <w:t xml:space="preserve"> </w:t>
      </w:r>
      <w:r>
        <w:t xml:space="preserve">Lee, C. Y., &amp; Tan, S. G. (2020). "Telemedicine Adoption in Urban Malaysia Kuala Lumpur." *Journal of Medical Internet Research*, 22(5), e18901.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Urban Healthcare Landscape of Malaysia Kuala Lumpur</dc:title>
  <dc:creator/>
  <dc:language>en</dc:language>
  <cp:keywords/>
  <dcterms:created xsi:type="dcterms:W3CDTF">2026-07-29T16:55:33Z</dcterms:created>
  <dcterms:modified xsi:type="dcterms:W3CDTF">2026-07-29T16:55:33Z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