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24ae04e5174588d25ef2dde17efab58f11240fc"/>
    <w:p>
      <w:pPr>
        <w:pStyle w:val="Heading1"/>
      </w:pPr>
      <w:r>
        <w:t xml:space="preserve">The Evolving Role of the Doctor General Practitioner in Primary Care Delivery: A Case Study of New Zealand Auckland</w:t>
      </w:r>
    </w:p>
    <w:p>
      <w:pPr>
        <w:pStyle w:val="FirstParagraph"/>
      </w:pPr>
      <w:r>
        <w:br/>
      </w:r>
    </w:p>
    <w:p>
      <w:pPr>
        <w:pStyle w:val="BodyText"/>
      </w:pPr>
      <w:r>
        <w:rPr>
          <w:bCs/>
          <w:b/>
        </w:rPr>
        <w:t xml:space="preserve">Abstract</w:t>
      </w:r>
      <w:r>
        <w:br/>
      </w:r>
      <w:r>
        <w:t xml:space="preserve">This article examines the multifaceted role of the doctor general practitioner within the contemporary primary healthcare landscape, with a specific focus on New Zealand Auckland. As demographic shifts and rising chronic disease prevalence challenge existing health systems, understanding the functional dynamics of general practice is crucial. Through a qualitative analysis of current service models and patient outcomes in Auckland, this paper argues that the doctor general practitioner serves not only as a clinical provider but also as a critical coordinator of care within complex socio-economic environments. The findings highlight significant disparities in access and utilization rates across diverse ethnic communities, particularly affecting Māori and Pasifika populations.</w:t>
      </w:r>
    </w:p>
    <w:bookmarkStart w:id="20" w:name="introduction"/>
    <w:p>
      <w:pPr>
        <w:pStyle w:val="Heading2"/>
      </w:pPr>
      <w:r>
        <w:t xml:space="preserve">Introduction</w:t>
      </w:r>
    </w:p>
    <w:p>
      <w:pPr>
        <w:pStyle w:val="FirstParagraph"/>
      </w:pPr>
      <w:r>
        <w:br/>
      </w:r>
      <w:r>
        <w:t xml:space="preserve">Primary healthcare serves as the foundation of any robust national health system, acting as the first point of contact for individuals seeking medical assistance. In New Zealand Auckland, this role is predominantly fulfilled by the doctor general practitioner (GP). Historically, GPs have been viewed through a biomedical lens; however, modern primary care demands a broader scope encompassing preventive medicine, chronic disease management mental health support and social determinants of health. Auckland represents a unique microcosm for studying these dynamics due to its rapid population growth high levels of urbanization and significant cultural diversity.</w:t>
      </w:r>
      <w:r>
        <w:t xml:space="preserve"> </w:t>
      </w:r>
      <w:r>
        <w:t xml:space="preserve">The structural framework of healthcare in New Zealand is distinct from many other nations. While the public hospital system provides acute care, general practice operates largely through private fee-for-service models often supplemented by government subsidies known as Primary Health Organizations (PHOs) fees. This hybrid model creates a complex environment for the doctor general practitioner who must navigate financial constraints while maintaining high standards of clinical excellence. This article aims to explore how GPs in New Zealand Auckland adapt to these structural realities and what implications this has for patient care quality and equity.</w:t>
      </w:r>
    </w:p>
    <w:bookmarkEnd w:id="20"/>
    <w:bookmarkStart w:id="21" w:name="X8144307edfbdf00b6f7c47a483106a62b1b8606"/>
    <w:p>
      <w:pPr>
        <w:pStyle w:val="Heading2"/>
      </w:pPr>
      <w:r>
        <w:t xml:space="preserve">The Socio-Economic Landscape of General Practice</w:t>
      </w:r>
    </w:p>
    <w:p>
      <w:pPr>
        <w:pStyle w:val="FirstParagraph"/>
      </w:pPr>
      <w:r>
        <w:br/>
      </w:r>
      <w:r>
        <w:t xml:space="preserve">To understand the work of a doctor general practitioner, one must first appreciate the socio-economic context in which they operate. New Zealand Auckland is characterized by stark contrasts in wealth distribution. Areas with high deprivation indices face higher burdens of smoking obesity diabetes and respiratory conditions. Conversely, affluent suburbs exhibit lower rates of chronic illness but may present unique challenges related to lifestyle-related diseases and aging populations.</w:t>
      </w:r>
    </w:p>
    <w:p>
      <w:pPr>
        <w:pStyle w:val="BodyText"/>
      </w:pPr>
      <w:r>
        <w:t xml:space="preserve">The doctor general practitioner in these varied settings acts as a gatekeeper to specialist care. In under-resourced areas of Auckland, GPs frequently assume responsibilities that might otherwise be handled by social workers or community nurses. They address barriers such as transportation difficulties language barriers and lack of health literacy. This holistic approach is essential for effective population health management but places significant cognitive and emotional loads on practitioners.</w:t>
      </w:r>
    </w:p>
    <w:bookmarkEnd w:id="21"/>
    <w:bookmarkStart w:id="22" w:name="X827b3c150ff36ca3415f9c322f787788cde60e9"/>
    <w:p>
      <w:pPr>
        <w:pStyle w:val="Heading2"/>
      </w:pPr>
      <w:r>
        <w:t xml:space="preserve">Cultural Competency and Maori Health Outcomes</w:t>
      </w:r>
    </w:p>
    <w:p>
      <w:pPr>
        <w:pStyle w:val="FirstParagraph"/>
      </w:pPr>
      <w:r>
        <w:br/>
      </w:r>
      <w:r>
        <w:t xml:space="preserve">A critical aspect of general practice in New Zealand Auckland is the integration of cultural competency, particularly regarding Te Tiriti o Waitangi (The Treaty of Waitangi). Māori health outcomes remain a priority national concern with persistent gaps in life expectancy and mortality rates compared to non-Māori. For the doctor general practitioner working within this framework, providing culturally safe care is not merely an ethical imperative but a clinical necessity.</w:t>
      </w:r>
    </w:p>
    <w:p>
      <w:pPr>
        <w:pStyle w:val="BodyText"/>
      </w:pPr>
      <w:r>
        <w:t xml:space="preserve">Cultural safety involves recognizing power imbalances between healthcare providers and indigenous patients. In Auckland’s diverse communities, where Pasifika peoples also constitute a significant portion of the population similar principles apply. Effective communication strategies that respect whānau (family) structures collective decision-making processes and traditional healing beliefs can improve adherence to treatment plans and trust in the healthcare system.</w:t>
      </w:r>
    </w:p>
    <w:p>
      <w:pPr>
        <w:pStyle w:val="BodyText"/>
      </w:pPr>
      <w:r>
        <w:t xml:space="preserve">Studies indicate that GPs who engage in culturally informed practices report higher patient satisfaction scores and better long-term health indicators among indigenous groups. This suggests that training programs for doctors general practitioners must emphasize intercultural communication skills alongside medical knowledge. Furthermore, collaborative models involving community health workers have shown promise in bridging gaps between formal healthcare services and marginalized communities.</w:t>
      </w:r>
    </w:p>
    <w:bookmarkEnd w:id="22"/>
    <w:bookmarkStart w:id="23" w:name="X9c85f07f712cad7e2ac8e9155c87a0cac4854ab"/>
    <w:p>
      <w:pPr>
        <w:pStyle w:val="Heading2"/>
      </w:pPr>
      <w:r>
        <w:t xml:space="preserve">Chronic Disease Management and Integrated Care</w:t>
      </w:r>
    </w:p>
    <w:p>
      <w:pPr>
        <w:pStyle w:val="FirstParagraph"/>
      </w:pPr>
      <w:r>
        <w:br/>
      </w:r>
      <w:r>
        <w:t xml:space="preserve">With an aging population, chronic disease management has become a central focus for primary care providers. Conditions such as hypertension type 2 diabetes coronary heart disease require ongoing monitoring lifestyle modifications and medication adjustments. The doctor general practitioner plays a pivotal role in coordinating these aspects of care ensuring continuity over time.</w:t>
      </w:r>
    </w:p>
    <w:p>
      <w:pPr>
        <w:pStyle w:val="BodyText"/>
      </w:pPr>
      <w:r>
        <w:t xml:space="preserve">In New Zealand Auckland integrated care models are increasingly being adopted to enhance efficiency and effectiveness. These models involve multidisciplinary teams comprising nurses pharmacists dietitians psychologists and allied health professionals working under the oversight of the GP. Such collaborations allow for more comprehensive assessments addressing both physical and psychological aspects of health.</w:t>
      </w:r>
    </w:p>
    <w:p>
      <w:pPr>
        <w:pStyle w:val="BodyText"/>
      </w:pPr>
      <w:r>
        <w:t xml:space="preserve">However challenges remain in fully realizing these benefits including workforce shortages funding limitations and fragmentation between primary secondary social care sectors. Digital health solutions offer potential pathways forward enabling remote monitoring telehealth consultations data sharing across providers thereby enhancing coordination efforts initiated by the doctor general practitioner.</w:t>
      </w:r>
    </w:p>
    <w:bookmarkEnd w:id="23"/>
    <w:bookmarkStart w:id="24" w:name="workforce-pressures-and-retention-issues"/>
    <w:p>
      <w:pPr>
        <w:pStyle w:val="Heading2"/>
      </w:pPr>
      <w:r>
        <w:t xml:space="preserve">Workforce Pressures and Retention Issues</w:t>
      </w:r>
    </w:p>
    <w:p>
      <w:pPr>
        <w:pStyle w:val="FirstParagraph"/>
      </w:pPr>
      <w:r>
        <w:br/>
      </w:r>
      <w:r>
        <w:t xml:space="preserve">Despite their critical importance GPs in New Zealand Auckland face numerous pressures impacting workforce retention. Burnout rates among medical professionals have risen sharply due to increasing patient volumes administrative burdens regulatory requirements and emotional distress associated with delivering care amidst systemic inequities.</w:t>
      </w:r>
    </w:p>
    <w:p>
      <w:pPr>
        <w:pStyle w:val="BodyText"/>
      </w:pPr>
      <w:r>
        <w:t xml:space="preserve">Retention strategies need to address both individual well-being and structural reforms within primary care delivery systems. Flexible working arrangements peer support networks reduced bureaucracy alongside adequate compensation packages could help mitigate attrition trends observed in recent years. Additionally investment in graduate medical education targeting rural and underserved urban areas may expand the pipeline of future doctors general practitioners committed to serving diverse communities.</w:t>
      </w:r>
    </w:p>
    <w:bookmarkEnd w:id="24"/>
    <w:bookmarkStart w:id="25" w:name="conclusion"/>
    <w:p>
      <w:pPr>
        <w:pStyle w:val="Heading2"/>
      </w:pPr>
      <w:r>
        <w:t xml:space="preserve">Conclusion</w:t>
      </w:r>
    </w:p>
    <w:p>
      <w:pPr>
        <w:pStyle w:val="FirstParagraph"/>
      </w:pPr>
      <w:r>
        <w:br/>
      </w:r>
      <w:r>
        <w:t xml:space="preserve">The doctor general practitioner remains indispensable to the functioning of healthcare systems worldwide yet their specific roles adapt according to local contexts. In New Zealand Auckland this adaptation takes shape within a framework shaped by colonial history ethnic diversity socioeconomic disparity technological advancement and policy innovation.</w:t>
      </w:r>
    </w:p>
    <w:p>
      <w:pPr>
        <w:pStyle w:val="BodyText"/>
      </w:pPr>
      <w:r>
        <w:t xml:space="preserve">Future research should continue exploring best practices for enhancing accessibility equity quality metrics related specifically tailored towards urban general practice settings globally applicable insights derived from lessons learned here can inform broader discussions about sustainable primary healthcare provision. Ultimately supporting doctors general practitioners effectively means investing in their capacity to deliver compassionate evidence based holistic care responsive to evolving community needs.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2026-07-29T16:21:59Z</dcterms:created>
  <dcterms:modified xsi:type="dcterms:W3CDTF">2026-07-29T16:21:59Z</dcterms:modified>
</cp:coreProperties>
</file>

<file path=docProps/custom.xml><?xml version="1.0" encoding="utf-8"?>
<Properties xmlns="http://schemas.openxmlformats.org/officeDocument/2006/custom-properties" xmlns:vt="http://schemas.openxmlformats.org/officeDocument/2006/docPropsVTypes"/>
</file>