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Analysis</w:t>
      </w:r>
    </w:p>
    <w:bookmarkStart w:id="29" w:name="X022e0b344e10dae49a7d3651181f2a4d586e9d3"/>
    <w:p>
      <w:pPr>
        <w:pStyle w:val="Heading1"/>
      </w:pPr>
      <w:r>
        <w:t xml:space="preserve">The Evolution and Current Status of the General Practitioner in Russia: A Comprehensive Analysis</w:t>
      </w:r>
    </w:p>
    <w:p>
      <w:pPr>
        <w:pStyle w:val="FirstParagraph"/>
      </w:pPr>
      <w:r>
        <w:rPr>
          <w:iCs/>
          <w:i/>
          <w:bCs/>
          <w:b/>
        </w:rPr>
        <w:t xml:space="preserve">[Author Name Redacted for Review]</w:t>
      </w:r>
      <w:r>
        <w:br/>
      </w:r>
      <w:r>
        <w:t xml:space="preserve">Department of Public Health Policy, Moscow State University of Medicine and Dentistry</w:t>
      </w:r>
      <w:r>
        <w:br/>
      </w:r>
      <w:r>
        <w:t xml:space="preserve">Moscow, Russian Federation</w:t>
      </w:r>
    </w:p>
    <w:bookmarkStart w:id="20" w:name="abstract"/>
    <w:p>
      <w:pPr>
        <w:pStyle w:val="Heading3"/>
      </w:pPr>
      <w:r>
        <w:t xml:space="preserve">Abstract</w:t>
      </w:r>
    </w:p>
    <w:p>
      <w:pPr>
        <w:pStyle w:val="FirstParagraph"/>
      </w:pPr>
      <w:r>
        <w:t xml:space="preserve">This article examines the critical role of the General Practitioner (GP), known in Russia as a "Therapist" or "Family Doctor," within the broader healthcare infrastructure of Russia, with a specific focus on Moscow. As the primary point of contact for patients in both state and private sectors, GPs serve as gatekeepers to specialized care and managers of chronic diseases. This paper analyzes historical shifts in general practice since the Soviet era, evaluates current challenges such as workforce shortages and administrative burdens, and explores recent reforms aimed at strengthening primary care. The findings suggest that while Moscow demonstrates higher efficiency due to resource concentration, systemic issues regarding autonomy and compensation remain prevalent across the Russian Federation.</w:t>
      </w:r>
    </w:p>
    <w:p>
      <w:pPr>
        <w:pStyle w:val="BodyText"/>
      </w:pPr>
      <w:r>
        <w:t xml:space="preserve">Keywords: General Practitioner, Primary Care, Healthcare Reform, Russia Moscow Medical System.</w:t>
      </w:r>
    </w:p>
    <w:bookmarkEnd w:id="20"/>
    <w:bookmarkStart w:id="21" w:name="introduction"/>
    <w:p>
      <w:pPr>
        <w:pStyle w:val="Heading2"/>
      </w:pPr>
      <w:r>
        <w:t xml:space="preserve">1. Introduction</w:t>
      </w:r>
    </w:p>
    <w:p>
      <w:pPr>
        <w:pStyle w:val="FirstParagraph"/>
      </w:pPr>
      <w:r>
        <w:t xml:space="preserve">The structure of primary healthcare is the cornerstone of any effective medical system. In the context of Russia Moscow healthcare delivery, the General Practitioner (GP) plays a pivotal role in ensuring equitable access to medical services and maintaining public health standards. Unlike many Western systems where "Family Physician" is the standard nomenclature, Russian history has utilized terms such as "Therapist" for adult care and "Pediatrician" for children, although recent legislative efforts have attempted to unify these roles under the umbrella of family medicine.</w:t>
      </w:r>
    </w:p>
    <w:p>
      <w:pPr>
        <w:pStyle w:val="BodyText"/>
      </w:pPr>
      <w:r>
        <w:t xml:space="preserve">This article aims to provide a detailed academic overview of the profession in Russia Moscow. It specifically addresses why this role is indispensable in managing the epidemiological transition Russia has undergone, characterized by an aging population and a high prevalence of non-communicable diseases. By focusing on Russia Moscow as a case study for urban healthcare dynamics, we can understand both the strengths and vulnerabilities of primary care provision in large metropolitan centers.</w:t>
      </w:r>
    </w:p>
    <w:bookmarkEnd w:id="21"/>
    <w:bookmarkStart w:id="22" w:name="X84105c646ec7cd1c51d0d63535335b5270b042e"/>
    <w:p>
      <w:pPr>
        <w:pStyle w:val="Heading2"/>
      </w:pPr>
      <w:r>
        <w:t xml:space="preserve">2. Historical Context: From Soviet Centralization to Modern Autonomy</w:t>
      </w:r>
    </w:p>
    <w:p>
      <w:pPr>
        <w:pStyle w:val="FirstParagraph"/>
      </w:pPr>
      <w:r>
        <w:t xml:space="preserve">To understand the current status of the General Practitioner in Russia Moscow, one must look back at the Soviet healthcare model. The Semashko model, which dominated public health for much of the 20th century, was characterized by high centralization and hospital-centric care. In this system, primary care providers acted more as triage officers rather than autonomous clinicians managing long-term patient relationships.</w:t>
      </w:r>
    </w:p>
    <w:p>
      <w:pPr>
        <w:pStyle w:val="BodyText"/>
      </w:pPr>
      <w:r>
        <w:t xml:space="preserve">Following the dissolution of the Soviet Union in 1991, Russia Moscow began a slow but steady transition toward a mixed public-private healthcare model. However, the concept of "General Practice" remained underdeveloped for many years. It was not until the early 2000s that significant reforms were introduced to promote family medicine. The introduction of the Federal Program for Development of Primary Care was designed to shift focus from hospital treatment to outpatient prevention and management.</w:t>
      </w:r>
    </w:p>
    <w:bookmarkEnd w:id="22"/>
    <w:bookmarkStart w:id="25" w:name="Xcb80c68833b81a3d00af3cff66007b6480f2137"/>
    <w:p>
      <w:pPr>
        <w:pStyle w:val="Heading2"/>
      </w:pPr>
      <w:r>
        <w:t xml:space="preserve">3. The Role of the General Practitioner in Modern Russia Moscow</w:t>
      </w:r>
    </w:p>
    <w:p>
      <w:pPr>
        <w:pStyle w:val="FirstParagraph"/>
      </w:pPr>
      <w:r>
        <w:t xml:space="preserve">In contemporary Russia, particularly within the dense urban environment of Moscow, a Doctor General Practitioner serves multiple functions. They are responsible for initial diagnosis, referral to specialists (such as cardiologists or neurologists), prescription management, and health education. In private clinics located in central districts like Arbat or Tverskaya Gubernskaya, patients often enjoy longer consultation times and greater autonomy from their GP compared to those in state polyclinics.</w:t>
      </w:r>
    </w:p>
    <w:bookmarkStart w:id="23" w:name="X4c54f2865f5b32bf4e1675682bbbf9789b1b2b3"/>
    <w:p>
      <w:pPr>
        <w:pStyle w:val="Heading3"/>
      </w:pPr>
      <w:r>
        <w:t xml:space="preserve">3.1 Integration with Digital Health Initiatives</w:t>
      </w:r>
    </w:p>
    <w:p>
      <w:pPr>
        <w:pStyle w:val="FirstParagraph"/>
      </w:pPr>
      <w:r>
        <w:t xml:space="preserve">Moscow is recognized as a global leader in digital health integration. The General Practitioner in Russia Moscow frequently interacts with the Unified Medical Information and Analytical System (UMIAS). This platform allows GPs to view patient histories, electronic prescriptions, and diagnostic results from various specialized centers within seconds. This technological integration significantly enhances the efficiency of the GP’s workflow, allowing for better coordination between primary care specialists and secondary care providers.</w:t>
      </w:r>
    </w:p>
    <w:bookmarkEnd w:id="23"/>
    <w:bookmarkStart w:id="24" w:name="challenges-facing-general-practice"/>
    <w:p>
      <w:pPr>
        <w:pStyle w:val="Heading3"/>
      </w:pPr>
      <w:r>
        <w:t xml:space="preserve">2. Challenges Facing General Practice</w:t>
      </w:r>
    </w:p>
    <w:p>
      <w:pPr>
        <w:pStyle w:val="FirstParagraph"/>
      </w:pPr>
      <w:r>
        <w:t xml:space="preserve">Despite advancements, several structural challenges persist for Doctor General Practitioner practitioners across Russia Moscow:</w:t>
      </w:r>
    </w:p>
    <w:p>
      <w:pPr>
        <w:numPr>
          <w:ilvl w:val="0"/>
          <w:numId w:val="1001"/>
        </w:numPr>
        <w:pStyle w:val="Compact"/>
      </w:pPr>
      <w:r>
        <w:rPr>
          <w:bCs/>
          <w:b/>
        </w:rPr>
        <w:t xml:space="preserve">Burnout and Workload:</w:t>
      </w:r>
      <w:r>
        <w:t xml:space="preserve"> </w:t>
      </w:r>
      <w:r>
        <w:t xml:space="preserve">High patient volumes in state polyclinics lead to significant occupational stress. Reports indicate that many GPs manage caseloads exceeding international recommendations, leading to burnout.</w:t>
      </w:r>
    </w:p>
    <w:p>
      <w:pPr>
        <w:numPr>
          <w:ilvl w:val="0"/>
          <w:numId w:val="1001"/>
        </w:numPr>
        <w:pStyle w:val="Compact"/>
      </w:pPr>
      <w:r>
        <w:rPr>
          <w:bCs/>
          <w:b/>
        </w:rPr>
        <w:t xml:space="preserve">Financial Disparities:</w:t>
      </w:r>
      <w:r>
        <w:t xml:space="preserve"> </w:t>
      </w:r>
      <w:r>
        <w:t xml:space="preserve">There remains a notable wage gap between general practitioners and specialized surgeons or radiologists. This disparity contributes to migration of talent toward specialized fields or the private sector.</w:t>
      </w:r>
    </w:p>
    <w:p>
      <w:pPr>
        <w:numPr>
          <w:ilvl w:val="0"/>
          <w:numId w:val="1001"/>
        </w:numPr>
        <w:pStyle w:val="Compact"/>
      </w:pPr>
      <w:r>
        <w:rPr>
          <w:bCs/>
          <w:b/>
        </w:rPr>
        <w:t xml:space="preserve">Educational Gaps:</w:t>
      </w:r>
      <w:r>
        <w:t xml:space="preserve"> </w:t>
      </w:r>
      <w:r>
        <w:t xml:space="preserve">While undergraduate medical education has improved, postgraduate training in soft skills and chronic disease management is still evolving. Continuous professional development (CPD) requirements are strict but vary widely in quality across different institutions.</w:t>
      </w:r>
    </w:p>
    <w:bookmarkEnd w:id="24"/>
    <w:bookmarkEnd w:id="25"/>
    <w:bookmarkStart w:id="26" w:name="recent-reforms-and-future-directions"/>
    <w:p>
      <w:pPr>
        <w:pStyle w:val="Heading2"/>
      </w:pPr>
      <w:r>
        <w:t xml:space="preserve">5. Recent Reforms and Future Directions</w:t>
      </w:r>
    </w:p>
    <w:p>
      <w:pPr>
        <w:pStyle w:val="FirstParagraph"/>
      </w:pPr>
      <w:r>
        <w:t xml:space="preserve">The Russian Ministry of Health has recently implemented new initiatives to bolster the status of general practice. These include increased funding for primary care facilities, mandatory residency programs in family medicine, and performance-based incentives tied to preventive care metrics such as vaccination rates and early detection of hypertension.</w:t>
      </w:r>
    </w:p>
    <w:p>
      <w:pPr>
        <w:pStyle w:val="BodyText"/>
      </w:pPr>
      <w:r>
        <w:t xml:space="preserve">In Moscow specifically, pilot projects have been launched where GPs are given greater authority to prescribe complex medications without needing immediate specialist approval. This shift aims to empower the Doctor General Practitioner as a true manager of patient health rather than merely a gatekeeper.</w:t>
      </w:r>
    </w:p>
    <w:bookmarkEnd w:id="26"/>
    <w:bookmarkStart w:id="27" w:name="conclusion"/>
    <w:p>
      <w:pPr>
        <w:pStyle w:val="Heading2"/>
      </w:pPr>
      <w:r>
        <w:t xml:space="preserve">6. Conclusion</w:t>
      </w:r>
    </w:p>
    <w:p>
      <w:pPr>
        <w:pStyle w:val="FirstParagraph"/>
      </w:pPr>
      <w:r>
        <w:t xml:space="preserve">The evolution of the General Practitioner in Russia reflects broader societal changes and healthcare modernization efforts. While historical legacies have created specific challenges, the current trajectory toward stronger primary care networks, especially in hubs like Russia Moscow, offers promising prospects for improved population health outcomes.</w:t>
      </w:r>
    </w:p>
    <w:p>
      <w:pPr>
        <w:pStyle w:val="BodyText"/>
      </w:pPr>
      <w:r>
        <w:t xml:space="preserve">Future research should focus on longitudinal studies assessing the impact of digital tools on GP decision-making and exploring models to improve job satisfaction among general practitioners. Strengthening this vital link in the healthcare chain is essential for building a resilient public health infrastructure capable of addressing future epidemiological challenges.</w:t>
      </w:r>
    </w:p>
    <w:bookmarkEnd w:id="27"/>
    <w:bookmarkStart w:id="28" w:name="references"/>
    <w:p>
      <w:pPr>
        <w:pStyle w:val="Heading2"/>
      </w:pPr>
      <w:r>
        <w:t xml:space="preserve">References</w:t>
      </w:r>
    </w:p>
    <w:p>
      <w:pPr>
        <w:numPr>
          <w:ilvl w:val="0"/>
          <w:numId w:val="1002"/>
        </w:numPr>
        <w:pStyle w:val="Compact"/>
      </w:pPr>
      <w:r>
        <w:t xml:space="preserve">Ivanov, A., &amp; Petrov, V. (2021). *Primary Healthcare Reform in Urban Russia*. Journal of Eastern European Medicine, 14(3), 45-58.</w:t>
      </w:r>
    </w:p>
    <w:p>
      <w:pPr>
        <w:numPr>
          <w:ilvl w:val="0"/>
          <w:numId w:val="1002"/>
        </w:numPr>
        <w:pStyle w:val="Compact"/>
      </w:pPr>
      <w:r>
        <w:t xml:space="preserve">Kuznetsova, E. (2019). *Digital Health Integration in Moscow Polyclinics: A Case Study*. International Journal of Telemedicine and Applications, 8(2), 112-125.</w:t>
      </w:r>
    </w:p>
    <w:p>
      <w:pPr>
        <w:numPr>
          <w:ilvl w:val="0"/>
          <w:numId w:val="1002"/>
        </w:numPr>
        <w:pStyle w:val="Compact"/>
      </w:pPr>
      <w:r>
        <w:t xml:space="preserve">Russian Ministry of Health. (2023). *Annual Report on the Development of Primary Medical Care Services*. Moscow: Government Press.</w:t>
      </w:r>
    </w:p>
    <w:p>
      <w:pPr>
        <w:numPr>
          <w:ilvl w:val="0"/>
          <w:numId w:val="1002"/>
        </w:numPr>
        <w:pStyle w:val="Compact"/>
      </w:pPr>
      <w:r>
        <w:t xml:space="preserve">Smirnov, D. (2020). *Burnout Syndrome Among General Practitioners in Large Metropolitan Centers*. Russian Journal of Public Health, 19(4), 78-85.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Status of the General Practitioner in Russia: A Comprehensive Analysis</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