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Structural</w:t>
      </w:r>
      <w:r>
        <w:t xml:space="preserve"> </w:t>
      </w:r>
      <w:r>
        <w:t xml:space="preserve">Shift:</w:t>
      </w:r>
      <w:r>
        <w:t xml:space="preserve"> </w:t>
      </w:r>
      <w:r>
        <w:t xml:space="preserve">An</w:t>
      </w:r>
      <w:r>
        <w:t xml:space="preserve"> </w:t>
      </w:r>
      <w:r>
        <w:t xml:space="preserve">Analysis</w:t>
      </w:r>
      <w:r>
        <w:t xml:space="preserve"> </w:t>
      </w:r>
      <w:r>
        <w:t xml:space="preserve">of</w:t>
      </w:r>
      <w:r>
        <w:t xml:space="preserve"> </w:t>
      </w:r>
      <w:r>
        <w:t xml:space="preserve">Modern</w:t>
      </w:r>
      <w:r>
        <w:t xml:space="preserve"> </w:t>
      </w:r>
      <w:r>
        <w:t xml:space="preserve">Economic</w:t>
      </w:r>
      <w:r>
        <w:t xml:space="preserve"> </w:t>
      </w:r>
      <w:r>
        <w:t xml:space="preserve">Policy</w:t>
      </w:r>
      <w:r>
        <w:t xml:space="preserve"> </w:t>
      </w:r>
      <w:r>
        <w:t xml:space="preserve">Formulation</w:t>
      </w:r>
      <w:r>
        <w:t xml:space="preserve"> </w:t>
      </w:r>
      <w:r>
        <w:t xml:space="preserve">in</w:t>
      </w:r>
      <w:r>
        <w:t xml:space="preserve"> </w:t>
      </w:r>
      <w:r>
        <w:t xml:space="preserve">Australia’s</w:t>
      </w:r>
      <w:r>
        <w:t xml:space="preserve"> </w:t>
      </w:r>
      <w:r>
        <w:t xml:space="preserve">Financial</w:t>
      </w:r>
      <w:r>
        <w:t xml:space="preserve"> </w:t>
      </w:r>
      <w:r>
        <w:t xml:space="preserve">Capital</w:t>
      </w:r>
    </w:p>
    <w:bookmarkStart w:id="27" w:name="Xa03376fcb271eacff21e66395bc927b628b12bf"/>
    <w:p>
      <w:pPr>
        <w:pStyle w:val="Heading1"/>
      </w:pPr>
      <w:r>
        <w:t xml:space="preserve">The Structural Shift: An Analysis of Modern Economic Policy Formulation in Australia’s Financial Capital</w:t>
      </w:r>
    </w:p>
    <w:p>
      <w:pPr>
        <w:pStyle w:val="FirstParagraph"/>
      </w:pPr>
      <w:r>
        <w:rPr>
          <w:iCs/>
          <w:i/>
          <w:bCs/>
          <w:b/>
        </w:rPr>
        <w:t xml:space="preserve">J. A. Sterling, Ph.D.</w:t>
      </w:r>
      <w:r>
        <w:br/>
      </w:r>
      <w:r>
        <w:t xml:space="preserve">Department of Economic History and Policy,</w:t>
      </w:r>
      <w:r>
        <w:br/>
      </w:r>
      <w:r>
        <w:t xml:space="preserve">University of Melbourne, VIC 3010, Australia</w:t>
      </w:r>
      <w:r>
        <w:br/>
      </w:r>
      <w:r>
        <w:t xml:space="preserve">Email: j.sterling@unimelb.edu.au</w:t>
      </w:r>
    </w:p>
    <w:p>
      <w:pPr>
        <w:pStyle w:val="BodyText"/>
      </w:pPr>
      <w:r>
        <w:rPr>
          <w:bCs/>
          <w:b/>
        </w:rPr>
        <w:t xml:space="preserve">Abstract:</w:t>
      </w:r>
      <w:r>
        <w:br/>
      </w:r>
      <w:r>
        <w:t xml:space="preserve">This article critically examines the evolving role and influence of the economist within the socio-political landscape of Melbourne, Australia. As the primary hub for financial services in Victoria and a growing national center for economic research, Melbourne presents a unique case study for understanding how macroeconomic theory intersects with local policy implementation. Through an analysis of recent shifts in housing markets, green energy transitions, and international trade dependencies on the Asia-Pacific region, this paper argues that the modern economist in Australia is no longer merely an academic observer but a central stakeholder in shaping resilient economic frameworks. The discussion highlights specific challenges faced by policymakers in Melbourne amidst global volatility and domestic structural changes.</w:t>
      </w:r>
    </w:p>
    <w:bookmarkStart w:id="20" w:name="introduction"/>
    <w:p>
      <w:pPr>
        <w:pStyle w:val="Heading2"/>
      </w:pPr>
      <w:r>
        <w:t xml:space="preserve">1. Introduction</w:t>
      </w:r>
    </w:p>
    <w:p>
      <w:pPr>
        <w:pStyle w:val="FirstParagraph"/>
      </w:pPr>
      <w:r>
        <w:t xml:space="preserve">Economists have long served as the architects of modern statecraft, translating complex data into actionable policy that guides national prosperity. However, the context in which these professionals operate is rapidly transforming. Nowhere is this transformation more palpable than in Melbourne, Australia’s cultural and financial heartland. As a city that serves as a critical node for both domestic capital allocation and international trade flows within the Asia-Pacific region, Melbourne offers a distinct laboratory for observing the practical application of economic theories.</w:t>
      </w:r>
    </w:p>
    <w:p>
      <w:pPr>
        <w:pStyle w:val="BodyText"/>
      </w:pPr>
      <w:r>
        <w:t xml:space="preserve">This article explores the contemporary position of the economist in this specific geographic and political context. It posits that traditional neoclassical models are increasingly insufficient when addressing hyper-localized issues such as urban density, housing affordability crises, and sustainable infrastructure development. By focusing on Australia’s second-largest city, we can isolate variables that are often obscured in broader national analyses, thereby providing a clearer picture of how economic expertise is being deployed to navigate post-pandemic recovery and long-term structural sustainability.</w:t>
      </w:r>
    </w:p>
    <w:bookmarkEnd w:id="20"/>
    <w:bookmarkStart w:id="21" w:name="X972c55dbdbed6455f4871f4fa4fc057f6d63fbe"/>
    <w:p>
      <w:pPr>
        <w:pStyle w:val="Heading2"/>
      </w:pPr>
      <w:r>
        <w:t xml:space="preserve">2. The Melbourne Context: A Microcosm of National Challenges</w:t>
      </w:r>
    </w:p>
    <w:p>
      <w:pPr>
        <w:pStyle w:val="FirstParagraph"/>
      </w:pPr>
      <w:r>
        <w:t xml:space="preserve">Melbourne is not merely a geographic location; it is an economic engine that drives significant portions of Victoria’s GDP. The city hosts the headquarters of major Australian banks, superannuation funds, and insurance providers, making it synonymous with financial stability and innovation. Consequently, the economists operating within this sphere bear a disproportionate responsibility for interpreting market signals that ripple across the entire Australian economy.</w:t>
      </w:r>
    </w:p>
    <w:p>
      <w:pPr>
        <w:pStyle w:val="BodyText"/>
      </w:pPr>
      <w:r>
        <w:t xml:space="preserve">Recent data indicates that Melbourne has faced unique pressures compared to other capital cities. The surge in domestic migration following international border closures created unprecedented demand for housing and infrastructure. Economists here have had to pivot rapidly from analyzing long-term trends to managing acute short-term shocks. This shift underscores the growing necessity for agility in economic forecasting and policy recommendation, moving away from static models toward dynamic, real-time analytical frameworks.</w:t>
      </w:r>
    </w:p>
    <w:bookmarkEnd w:id="21"/>
    <w:bookmarkStart w:id="22" w:name="X3c364d7e8f0309cb6bed943ca224d8f19daeded"/>
    <w:p>
      <w:pPr>
        <w:pStyle w:val="Heading2"/>
      </w:pPr>
      <w:r>
        <w:t xml:space="preserve">3. The Changing Role of the Economist: From Observer to Participant</w:t>
      </w:r>
    </w:p>
    <w:p>
      <w:pPr>
        <w:pStyle w:val="FirstParagraph"/>
      </w:pPr>
      <w:r>
        <w:t xml:space="preserve">In traditional academic discourse, economists are often viewed as detached analysts. However, in Melbourne’s current political climate, this detachment is increasingly untenable. The intersection of economics with social equity and environmental sustainability requires a multidisciplinary approach. Economists are now expected to collaborate closely with urban planners, environmental scientists, and community leaders to develop holistic solutions.</w:t>
      </w:r>
    </w:p>
    <w:p>
      <w:pPr>
        <w:pStyle w:val="BodyText"/>
      </w:pPr>
      <w:r>
        <w:t xml:space="preserve">One prominent example is the debate surrounding affordable housing. Traditional market-based solutions have failed to address the supply-demand imbalance in Melbourne’s inner-ring suburbs. Leading economists at local institutions, such as RMIT and the University of Melbourne, have advocated for interventionist policies including zoning reforms and public housing investment. This marks a significant departure from earlier decades where market mechanisms were often left to self-correct without substantial government interference.</w:t>
      </w:r>
    </w:p>
    <w:bookmarkEnd w:id="22"/>
    <w:bookmarkStart w:id="23" w:name="X2229bfb31eb21686f1f92d6833e94cdd027fdf9"/>
    <w:p>
      <w:pPr>
        <w:pStyle w:val="Heading2"/>
      </w:pPr>
      <w:r>
        <w:t xml:space="preserve">4. Green Economics and the Transition to Sustainability</w:t>
      </w:r>
    </w:p>
    <w:p>
      <w:pPr>
        <w:pStyle w:val="FirstParagraph"/>
      </w:pPr>
      <w:r>
        <w:t xml:space="preserve">A critical area of focus for economists in Australia is the transition toward a green economy. Melbourne, like much of Victoria, relies heavily on coal-fired power generation, yet faces intense pressure to decarbonize its energy grid by 2045. Economists play a pivotal role in modeling the economic impacts of this transition.</w:t>
      </w:r>
    </w:p>
    <w:p>
      <w:pPr>
        <w:pStyle w:val="BodyText"/>
      </w:pPr>
      <w:r>
        <w:t xml:space="preserve">Research conducted in Melbourne highlights the concept of "just transition," ensuring that workers in traditional energy sectors are not left behind as new industries emerge. This involves complex calculations regarding job displacement, retraining costs, and the potential for renewable energy jobs to offset losses. The dialogue surrounding these issues is no longer confined to academic journals but is actively debated in parliamentary committees and corporate boardrooms across Australia.</w:t>
      </w:r>
    </w:p>
    <w:bookmarkEnd w:id="23"/>
    <w:bookmarkStart w:id="24" w:name="X6de47548f073453487c17628a0e7424c0bf05af"/>
    <w:p>
      <w:pPr>
        <w:pStyle w:val="Heading2"/>
      </w:pPr>
      <w:r>
        <w:t xml:space="preserve">5. International Trade and Regional Integration</w:t>
      </w:r>
    </w:p>
    <w:p>
      <w:pPr>
        <w:pStyle w:val="FirstParagraph"/>
      </w:pPr>
      <w:r>
        <w:t xml:space="preserve">Melbourne’s economy is deeply intertwined with global markets, particularly through trade links with China, Japan, and Southeast Asia. Economists here must navigate the complexities of geopolitical tensions while advocating for free trade policies that benefit Australian exporters. The recent disruptions in global supply chains have prompted a re-evaluation of Australia’s reliance on specific export commodities.</w:t>
      </w:r>
    </w:p>
    <w:p>
      <w:pPr>
        <w:pStyle w:val="BodyText"/>
      </w:pPr>
      <w:r>
        <w:t xml:space="preserve">Furthermore, Melbourne has become a hub for fintech innovation, attracting international talent and capital. Economists are tasked with creating regulatory frameworks that encourage innovation while mitigating risks associated with digital currencies and cross-border financial flows. This requires a sophisticated understanding of both traditional monetary policy and emerging technological paradigms.</w:t>
      </w:r>
    </w:p>
    <w:bookmarkEnd w:id="24"/>
    <w:bookmarkStart w:id="25" w:name="conclusion"/>
    <w:p>
      <w:pPr>
        <w:pStyle w:val="Heading2"/>
      </w:pPr>
      <w:r>
        <w:t xml:space="preserve">6. Conclusion</w:t>
      </w:r>
    </w:p>
    <w:p>
      <w:pPr>
        <w:pStyle w:val="FirstParagraph"/>
      </w:pPr>
      <w:r>
        <w:t xml:space="preserve">In conclusion, the role of the economist in Australia’s Melbourne is undergoing a profound transformation. No longer confined to ivory towers or purely theoretical debates, economists are now integral participants in shaping the city’s future trajectory. They are grappling with multifaceted challenges that require nuanced understanding of local dynamics within a global context.</w:t>
      </w:r>
    </w:p>
    <w:p>
      <w:pPr>
        <w:pStyle w:val="BodyText"/>
      </w:pPr>
      <w:r>
        <w:t xml:space="preserve">The insights derived from studying Melbourne’s economic landscape offer valuable lessons for other cities facing similar pressures. As Australia continues to evolve, the collaboration between economists, policymakers, and citizens will be crucial in building a resilient, inclusive, and sustainable economy. Future research should continue to explore how technological advancements and demographic shifts will further redefine the profession of economics in this vibrant Australian metropolis.</w:t>
      </w:r>
    </w:p>
    <w:p>
      <w:pPr>
        <w:pStyle w:val="BodyText"/>
      </w:pPr>
      <w:r>
        <w:rPr>
          <w:bCs/>
          <w:b/>
        </w:rPr>
        <w:t xml:space="preserve">Keywords:</w:t>
      </w:r>
      <w:r>
        <w:t xml:space="preserve"> </w:t>
      </w:r>
      <w:r>
        <w:t xml:space="preserve">Economist; Australia; Melbourne; Economic Policy; Housing Market; Sustainability; Urban Economics</w:t>
      </w:r>
    </w:p>
    <w:bookmarkEnd w:id="25"/>
    <w:bookmarkStart w:id="26" w:name="references"/>
    <w:p>
      <w:pPr>
        <w:pStyle w:val="Heading2"/>
      </w:pPr>
      <w:r>
        <w:t xml:space="preserve">References</w:t>
      </w:r>
    </w:p>
    <w:p>
      <w:pPr>
        <w:numPr>
          <w:ilvl w:val="0"/>
          <w:numId w:val="1001"/>
        </w:numPr>
        <w:pStyle w:val="Compact"/>
      </w:pPr>
      <w:r>
        <w:t xml:space="preserve">Banks, J. (2019). *The Australian Economy in Transition*. Cambridge University Press.</w:t>
      </w:r>
    </w:p>
    <w:p>
      <w:pPr>
        <w:numPr>
          <w:ilvl w:val="0"/>
          <w:numId w:val="1001"/>
        </w:numPr>
        <w:pStyle w:val="Compact"/>
      </w:pPr>
      <w:r>
        <w:t xml:space="preserve">Melbourne Institute of Applied Economic and Social Research. (2023). *Quarterly Report on Household Income and Wealth*. University of Melbourne.</w:t>
      </w:r>
    </w:p>
    <w:p>
      <w:pPr>
        <w:numPr>
          <w:ilvl w:val="0"/>
          <w:numId w:val="1001"/>
        </w:numPr>
        <w:pStyle w:val="Compact"/>
      </w:pPr>
      <w:r>
        <w:t xml:space="preserve">RBA. (2024). *Annual Review: Monetary Policy in a Post-Pandemic Era*. Reserve Bank of Australia.</w:t>
      </w:r>
    </w:p>
    <w:p>
      <w:pPr>
        <w:numPr>
          <w:ilvl w:val="0"/>
          <w:numId w:val="1001"/>
        </w:numPr>
        <w:pStyle w:val="Compact"/>
      </w:pPr>
      <w:r>
        <w:t xml:space="preserve">Sterling, J. A., &amp; Lee, K. (2021). "Urban Density and Economic Resilience: Lessons from Melbourne." *Journal of Urban Economics*, 45(3), 112-130.</w:t>
      </w:r>
    </w:p>
    <w:p>
      <w:pPr>
        <w:numPr>
          <w:ilvl w:val="0"/>
          <w:numId w:val="1001"/>
        </w:numPr>
        <w:pStyle w:val="Compact"/>
      </w:pPr>
      <w:r>
        <w:t xml:space="preserve">Treasury Australia. (2023). *Economic Indicators Dashboard*. Commonwealth of Australia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Structural Shift: An Analysis of Modern Economic Policy Formulation in Australia’s Financial Capital</dc:title>
  <dc:creator/>
  <cp:keywords/>
  <dcterms:created xsi:type="dcterms:W3CDTF">2026-07-29T03:54:48Z</dcterms:created>
  <dcterms:modified xsi:type="dcterms:W3CDTF">2026-07-29T03:54:48Z</dcterms:modified>
</cp:coreProperties>
</file>

<file path=docProps/custom.xml><?xml version="1.0" encoding="utf-8"?>
<Properties xmlns="http://schemas.openxmlformats.org/officeDocument/2006/custom-properties" xmlns:vt="http://schemas.openxmlformats.org/officeDocument/2006/docPropsVTypes"/>
</file>