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Strategy</w:t>
      </w:r>
      <w:r>
        <w:t xml:space="preserve"> </w:t>
      </w:r>
      <w:r>
        <w:t xml:space="preserve">in</w:t>
      </w:r>
      <w:r>
        <w:t xml:space="preserve"> </w:t>
      </w:r>
      <w:r>
        <w:t xml:space="preserve">China</w:t>
      </w:r>
      <w:r>
        <w:t xml:space="preserve"> </w:t>
      </w:r>
      <w:r>
        <w:t xml:space="preserve">Guangzhou</w:t>
      </w:r>
    </w:p>
    <w:bookmarkStart w:id="30" w:name="X8b79213c501d8dc601e4fad9bc2b91a19e685d6"/>
    <w:p>
      <w:pPr>
        <w:pStyle w:val="Heading1"/>
      </w:pPr>
      <w:r>
        <w:t xml:space="preserve">The Role of the Modern Economist in Shaping Policy and Strategy in China Guangzhou</w:t>
      </w:r>
    </w:p>
    <w:bookmarkStart w:id="20" w:name="X63c02ff8f5adde3e7fa6fd4c0273b45f0a47d71"/>
    <w:p>
      <w:pPr>
        <w:pStyle w:val="Heading3"/>
      </w:pPr>
      <w:r>
        <w:t xml:space="preserve">A Journal Article on Regional Economic Development and Institutional Dynamics</w:t>
      </w:r>
    </w:p>
    <w:p>
      <w:pPr>
        <w:pStyle w:val="FirstParagraph"/>
      </w:pPr>
      <w:r>
        <w:rPr>
          <w:iCs/>
          <w:i/>
          <w:bCs/>
          <w:b/>
        </w:rPr>
        <w:t xml:space="preserve">J. A. Smith</w:t>
      </w:r>
      <w:r>
        <w:br/>
      </w:r>
      <w:r>
        <w:rPr>
          <w:iCs/>
          <w:i/>
          <w:bCs/>
          <w:b/>
        </w:rPr>
        <w:t xml:space="preserve">Distinguished Research Fellow, Institute for Greater Bay Area Studies</w:t>
      </w:r>
      <w:r>
        <w:br/>
      </w:r>
      <w:r>
        <w:rPr>
          <w:iCs/>
          <w:i/>
          <w:bCs/>
          <w:b/>
        </w:rPr>
        <w:t xml:space="preserve">Date: October 2023</w:t>
      </w:r>
    </w:p>
    <w:p>
      <w:pPr>
        <w:pStyle w:val="BodyText"/>
      </w:pPr>
      <w:r>
        <w:rPr>
          <w:bCs/>
          <w:b/>
        </w:rPr>
        <w:t xml:space="preserve">Abstract:</w:t>
      </w:r>
      <w:r>
        <w:t xml:space="preserve"> </w:t>
      </w:r>
      <w:r>
        <w:t xml:space="preserve">This article examines the evolving role of the economist within the specific socio-economic context of China Guangzhou. As one of the primary engines of China’s southern economic miracle, Guangzhou presents a unique laboratory for applied economic theory. By analyzing historical data, current policy frameworks, and future projections for trade and innovation, this paper argues that the modern</w:t>
      </w:r>
      <w:r>
        <w:t xml:space="preserve"> </w:t>
      </w:r>
      <w:r>
        <w:rPr>
          <w:bCs/>
          <w:b/>
        </w:rPr>
        <w:t xml:space="preserve">Economist</w:t>
      </w:r>
      <w:r>
        <w:t xml:space="preserve"> </w:t>
      </w:r>
      <w:r>
        <w:t xml:space="preserve">must transition from traditional theoretical modeling to active strategic consultancy in</w:t>
      </w:r>
      <w:r>
        <w:t xml:space="preserve"> </w:t>
      </w:r>
      <w:r>
        <w:rPr>
          <w:bCs/>
          <w:b/>
        </w:rPr>
        <w:t xml:space="preserve">China Guangzhou</w:t>
      </w:r>
      <w:r>
        <w:t xml:space="preserve">. The study highlights how interdisciplinary approaches are essential for navigating the complexities of high-speed urbanization, international trade dynamics, and sustainable development within this critical metropolitan hub.</w:t>
      </w:r>
    </w:p>
    <w:bookmarkEnd w:id="20"/>
    <w:bookmarkStart w:id="21" w:name="i.-introduction"/>
    <w:p>
      <w:pPr>
        <w:pStyle w:val="Heading2"/>
      </w:pPr>
      <w:r>
        <w:t xml:space="preserve">I. Introduction</w:t>
      </w:r>
    </w:p>
    <w:p>
      <w:pPr>
        <w:pStyle w:val="FirstParagraph"/>
      </w:pPr>
      <w:r>
        <w:t xml:space="preserve">The economic landscape of China has undergone profound transformations over the past four decades, yet few cities encapsulate the dynamism and complexity of this shift as effectively as Guangzhou. Located in the heart of the Pearl River Delta,</w:t>
      </w:r>
      <w:r>
        <w:t xml:space="preserve"> </w:t>
      </w:r>
      <w:r>
        <w:rPr>
          <w:bCs/>
          <w:b/>
        </w:rPr>
        <w:t xml:space="preserve">China Guangzhou</w:t>
      </w:r>
      <w:r>
        <w:t xml:space="preserve"> </w:t>
      </w:r>
      <w:r>
        <w:t xml:space="preserve">serves not only as a provincial capital but also as a pivotal node in global supply chains and international diplomacy. Within this vibrant ecosystem, the role of the professional</w:t>
      </w:r>
      <w:r>
        <w:t xml:space="preserve"> </w:t>
      </w:r>
      <w:r>
        <w:rPr>
          <w:bCs/>
          <w:b/>
        </w:rPr>
        <w:t xml:space="preserve">Economist</w:t>
      </w:r>
      <w:r>
        <w:t xml:space="preserve"> </w:t>
      </w:r>
      <w:r>
        <w:t xml:space="preserve">has shifted dramatically from that of an academic observer to a central architect of regional policy and corporate strategy.</w:t>
      </w:r>
    </w:p>
    <w:p>
      <w:pPr>
        <w:pStyle w:val="BodyText"/>
      </w:pPr>
      <w:r>
        <w:t xml:space="preserve">This article posits that understanding the specific economic mechanisms at play in Guangzhou requires a specialized application of economic principles. It is no longer sufficient for an</w:t>
      </w:r>
      <w:r>
        <w:t xml:space="preserve"> </w:t>
      </w:r>
      <w:r>
        <w:rPr>
          <w:bCs/>
          <w:b/>
        </w:rPr>
        <w:t xml:space="preserve">Economist</w:t>
      </w:r>
      <w:r>
        <w:t xml:space="preserve"> </w:t>
      </w:r>
      <w:r>
        <w:t xml:space="preserve">to rely solely on macroeconomic indicators derived from national averages. Instead, there is a pressing need for granular, localized analysis that accounts for the unique institutional arrangements, cultural nuances, and geopolitical positioning of</w:t>
      </w:r>
      <w:r>
        <w:t xml:space="preserve"> </w:t>
      </w:r>
      <w:r>
        <w:rPr>
          <w:bCs/>
          <w:b/>
        </w:rPr>
        <w:t xml:space="preserve">China Guangzhou</w:t>
      </w:r>
      <w:r>
        <w:t xml:space="preserve">. This paper explores these dimensions in detail.</w:t>
      </w:r>
    </w:p>
    <w:bookmarkEnd w:id="21"/>
    <w:bookmarkStart w:id="22" w:name="X6571b3f4ad83e7cbb0f720fd203d15e9ffd0fbe"/>
    <w:p>
      <w:pPr>
        <w:pStyle w:val="Heading2"/>
      </w:pPr>
      <w:r>
        <w:t xml:space="preserve">II. Historical Context: From Canton Fair to Innovation Hub</w:t>
      </w:r>
    </w:p>
    <w:p>
      <w:pPr>
        <w:pStyle w:val="FirstParagraph"/>
      </w:pPr>
      <w:r>
        <w:t xml:space="preserve">To understand the current demands placed upon the</w:t>
      </w:r>
      <w:r>
        <w:t xml:space="preserve"> </w:t>
      </w:r>
      <w:r>
        <w:rPr>
          <w:bCs/>
          <w:b/>
        </w:rPr>
        <w:t xml:space="preserve">Economist</w:t>
      </w:r>
      <w:r>
        <w:t xml:space="preserve">, one must first appreciate the historical trajectory of</w:t>
      </w:r>
      <w:r>
        <w:t xml:space="preserve"> </w:t>
      </w:r>
      <w:r>
        <w:rPr>
          <w:bCs/>
          <w:b/>
        </w:rPr>
        <w:t xml:space="preserve">China Guangzhou</w:t>
      </w:r>
      <w:r>
        <w:t xml:space="preserve">. Historically known as a major port and the starting point of the Maritime Silk Road, Guangzhou has long been China’s window to the world. The establishment of the Canton Fair (China Import and Export Fair) in 1957 institutionalized this role, making Guangzhou synonymous with international trade.</w:t>
      </w:r>
    </w:p>
    <w:p>
      <w:pPr>
        <w:pStyle w:val="BodyText"/>
      </w:pPr>
      <w:r>
        <w:t xml:space="preserve">For decades, economists focused on trade volume and foreign direct investment (FDI) inflows as primary metrics of success. However, as global manufacturing costs rose and supply chains reconfigured post-2010, the economic narrative in</w:t>
      </w:r>
      <w:r>
        <w:t xml:space="preserve"> </w:t>
      </w:r>
      <w:r>
        <w:rPr>
          <w:bCs/>
          <w:b/>
        </w:rPr>
        <w:t xml:space="preserve">China Guangzhou</w:t>
      </w:r>
      <w:r>
        <w:t xml:space="preserve"> </w:t>
      </w:r>
      <w:r>
        <w:t xml:space="preserve">began to shift. The city transitioned from a low-cost manufacturing base to a center for high-tech innovation, digital economy services, and financial technology. This structural transformation presents complex challenges that require economists to employ advanced models of structural change and technological diffusion.</w:t>
      </w:r>
    </w:p>
    <w:bookmarkEnd w:id="22"/>
    <w:bookmarkStart w:id="25" w:name="Xf41ce695efb4341dc9df2975444b95a40dddf31"/>
    <w:p>
      <w:pPr>
        <w:pStyle w:val="Heading2"/>
      </w:pPr>
      <w:r>
        <w:t xml:space="preserve">III. The Evolving Role of the Economist in Policy Formulation</w:t>
      </w:r>
    </w:p>
    <w:p>
      <w:pPr>
        <w:pStyle w:val="FirstParagraph"/>
      </w:pPr>
      <w:r>
        <w:t xml:space="preserve">In the contemporary context of</w:t>
      </w:r>
      <w:r>
        <w:t xml:space="preserve"> </w:t>
      </w:r>
      <w:r>
        <w:rPr>
          <w:bCs/>
          <w:b/>
        </w:rPr>
        <w:t xml:space="preserve">China Guangzhou</w:t>
      </w:r>
      <w:r>
        <w:t xml:space="preserve">, the economist is tasked with addressing multi-dimensional challenges. These include managing urbanization pressures, mitigating environmental degradation, and ensuring social equity amidst rapid wealth creation.</w:t>
      </w:r>
    </w:p>
    <w:bookmarkStart w:id="23" w:name="a.-strategic-urban-planning"/>
    <w:p>
      <w:pPr>
        <w:pStyle w:val="Heading3"/>
      </w:pPr>
      <w:r>
        <w:t xml:space="preserve">A. Strategic Urban Planning</w:t>
      </w:r>
    </w:p>
    <w:p>
      <w:pPr>
        <w:pStyle w:val="FirstParagraph"/>
      </w:pPr>
      <w:r>
        <w:t xml:space="preserve">The Greater Bay Area (GBA) initiative, of which Guangzhou is a core component, requires sophisticated economic modeling to integrate disparate legal and financial systems across Hong Kong, Macau, and the mainland Chinese cities. An economist working in this space must understand not just standard neoclassical growth theories but also institutional economics and cross-border regulatory harmonization. The ability to predict the impact of infrastructure projects on regional connectivity is crucial for policymakers in</w:t>
      </w:r>
      <w:r>
        <w:t xml:space="preserve"> </w:t>
      </w:r>
      <w:r>
        <w:rPr>
          <w:bCs/>
          <w:b/>
        </w:rPr>
        <w:t xml:space="preserve">China Guangzhou</w:t>
      </w:r>
      <w:r>
        <w:t xml:space="preserve">.</w:t>
      </w:r>
    </w:p>
    <w:bookmarkEnd w:id="23"/>
    <w:bookmarkStart w:id="24" w:name="b.-digital-economy-and-data-analytics"/>
    <w:p>
      <w:pPr>
        <w:pStyle w:val="Heading3"/>
      </w:pPr>
      <w:r>
        <w:t xml:space="preserve">B. Digital Economy and Data Analytics</w:t>
      </w:r>
    </w:p>
    <w:p>
      <w:pPr>
        <w:pStyle w:val="FirstParagraph"/>
      </w:pPr>
      <w:r>
        <w:t xml:space="preserve">Guangzhou has emerged as a leader in China’s digital economy, particularly in e-commerce and mobile payment technologies. Here, the role of the economist intersects with data science. Economists must analyze behavioral economics to understand consumer trends in one of the world’s most digitally literate populations. Furthermore, they must assess the economic impact of platform monopolies and digital taxation frameworks, issues that are currently at the forefront of policy debates in</w:t>
      </w:r>
      <w:r>
        <w:t xml:space="preserve"> </w:t>
      </w:r>
      <w:r>
        <w:rPr>
          <w:bCs/>
          <w:b/>
        </w:rPr>
        <w:t xml:space="preserve">China Guangzhou</w:t>
      </w:r>
      <w:r>
        <w:t xml:space="preserve">.</w:t>
      </w:r>
    </w:p>
    <w:bookmarkEnd w:id="24"/>
    <w:bookmarkEnd w:id="25"/>
    <w:bookmarkStart w:id="26" w:name="X6e33aa4c761774b7bd56c49408c3e5d49a848a4"/>
    <w:p>
      <w:pPr>
        <w:pStyle w:val="Heading2"/>
      </w:pPr>
      <w:r>
        <w:t xml:space="preserve">IV. International Trade and Geopolitical Dynamics</w:t>
      </w:r>
    </w:p>
    <w:p>
      <w:pPr>
        <w:pStyle w:val="FirstParagraph"/>
      </w:pPr>
      <w:r>
        <w:t xml:space="preserve">No analysis of an economist’s role in Guangzhou is complete without addressing its international dimension. As a gateway for foreign enterprises entering the Chinese market and a launchpad for Chinese brands going global, Guangzhou sits at the intersection of global geopolitical tensions. The modern</w:t>
      </w:r>
      <w:r>
        <w:t xml:space="preserve"> </w:t>
      </w:r>
      <w:r>
        <w:rPr>
          <w:bCs/>
          <w:b/>
        </w:rPr>
        <w:t xml:space="preserve">Economist</w:t>
      </w:r>
      <w:r>
        <w:t xml:space="preserve"> </w:t>
      </w:r>
      <w:r>
        <w:t xml:space="preserve">must possess strong skills in risk assessment and scenario planning.</w:t>
      </w:r>
    </w:p>
    <w:p>
      <w:pPr>
        <w:pStyle w:val="BodyText"/>
      </w:pPr>
      <w:r>
        <w:t xml:space="preserve">Tariff fluctuations, trade barrier adjustments, and shifts in consumer sentiment due to diplomatic relations all have immediate ripple effects on Guangzhou’s export-oriented industries. Economists provide the quantitative backbone for these strategic decisions, helping businesses and government bodies navigate uncertainty. For instance, during recent global supply chain disruptions, economists in Guangzhou were instrumental in identifying alternative sourcing routes and optimizing logistics costs through predictive analytics.</w:t>
      </w:r>
    </w:p>
    <w:bookmarkEnd w:id="26"/>
    <w:bookmarkStart w:id="27" w:name="v.-sustainability-and-green-economics"/>
    <w:p>
      <w:pPr>
        <w:pStyle w:val="Heading2"/>
      </w:pPr>
      <w:r>
        <w:t xml:space="preserve">V. Sustainability and Green Economics</w:t>
      </w:r>
    </w:p>
    <w:p>
      <w:pPr>
        <w:pStyle w:val="FirstParagraph"/>
      </w:pPr>
      <w:r>
        <w:t xml:space="preserve">A critical mandate for the contemporary economist is the integration of environmental sustainability into economic growth models. In</w:t>
      </w:r>
      <w:r>
        <w:t xml:space="preserve"> </w:t>
      </w:r>
      <w:r>
        <w:rPr>
          <w:bCs/>
          <w:b/>
        </w:rPr>
        <w:t xml:space="preserve">China Guangzhou</w:t>
      </w:r>
      <w:r>
        <w:t xml:space="preserve">, rapid industrialization has led to significant environmental challenges, including air and water pollution. The city has committed to ambitious carbon neutrality goals, requiring a just transition away from fossil fuels.</w:t>
      </w:r>
    </w:p>
    <w:p>
      <w:pPr>
        <w:pStyle w:val="BodyText"/>
      </w:pPr>
      <w:r>
        <w:t xml:space="preserve">Economists are tasked with designing carbon pricing mechanisms, green finance instruments, and incentive structures for eco-friendly technologies. This requires a deep understanding of externalities and market failures. The success of these initiatives in Guangzhou will serve as a blueprint for other rapidly developing urban centers in Asia and beyond, highlighting the global significance of local economic policy.</w:t>
      </w:r>
    </w:p>
    <w:bookmarkEnd w:id="27"/>
    <w:bookmarkStart w:id="28" w:name="vi.-conclusion"/>
    <w:p>
      <w:pPr>
        <w:pStyle w:val="Heading2"/>
      </w:pPr>
      <w:r>
        <w:t xml:space="preserve">VI. Conclusion</w:t>
      </w:r>
    </w:p>
    <w:p>
      <w:pPr>
        <w:pStyle w:val="FirstParagraph"/>
      </w:pPr>
      <w:r>
        <w:t xml:space="preserve">In conclusion, the position of the economist within</w:t>
      </w:r>
      <w:r>
        <w:t xml:space="preserve"> </w:t>
      </w:r>
      <w:r>
        <w:rPr>
          <w:bCs/>
          <w:b/>
        </w:rPr>
        <w:t xml:space="preserve">China Guangzhou</w:t>
      </w:r>
      <w:r>
        <w:t xml:space="preserve"> </w:t>
      </w:r>
      <w:r>
        <w:t xml:space="preserve">has become increasingly central and complex. It is a role that demands a synthesis of traditional economic rigor with modern interdisciplinary insights into technology, politics, and sustainability. The city’s unique history as a trade hub, combined with its current status as an innovation leader, creates a dynamic environment where theoretical models must be constantly tested and adapted.</w:t>
      </w:r>
    </w:p>
    <w:p>
      <w:pPr>
        <w:pStyle w:val="BodyText"/>
      </w:pPr>
      <w:r>
        <w:t xml:space="preserve">As Guangzhou continues to shape the future of China’s economic development within the Greater Bay Area, the insights provided by skilled economists will be indispensable. They are not merely analysts but strategic partners in building a resilient, inclusive, and globally competitive urban economy. Future research should continue to explore how digital tools can further enhance the predictive capabilities of economists in this vibrant metropolis.</w:t>
      </w:r>
    </w:p>
    <w:bookmarkEnd w:id="28"/>
    <w:bookmarkStart w:id="29" w:name="references"/>
    <w:p>
      <w:pPr>
        <w:pStyle w:val="Heading2"/>
      </w:pPr>
      <w:r>
        <w:t xml:space="preserve">References</w:t>
      </w:r>
    </w:p>
    <w:p>
      <w:pPr>
        <w:numPr>
          <w:ilvl w:val="0"/>
          <w:numId w:val="1001"/>
        </w:numPr>
        <w:pStyle w:val="Compact"/>
      </w:pPr>
      <w:r>
        <w:t xml:space="preserve">Bureau of Statistics, Guangzhou Municipal People's Government. (2023). *Annual Statistical Yearbook of Guangzhou*.</w:t>
      </w:r>
    </w:p>
    <w:p>
      <w:pPr>
        <w:numPr>
          <w:ilvl w:val="0"/>
          <w:numId w:val="1001"/>
        </w:numPr>
        <w:pStyle w:val="Compact"/>
      </w:pPr>
      <w:r>
        <w:t xml:space="preserve">Cheung, K., &amp; Wang, Z. (2021). "Institutional Integration in the Greater Bay Area: An Economic Perspective."</w:t>
      </w:r>
      <w:r>
        <w:t xml:space="preserve"> </w:t>
      </w:r>
      <w:r>
        <w:rPr>
          <w:iCs/>
          <w:i/>
        </w:rPr>
        <w:t xml:space="preserve">Journal of Asian Economics</w:t>
      </w:r>
      <w:r>
        <w:t xml:space="preserve">, 75, 101-118.</w:t>
      </w:r>
    </w:p>
    <w:p>
      <w:pPr>
        <w:numPr>
          <w:ilvl w:val="0"/>
          <w:numId w:val="1001"/>
        </w:numPr>
        <w:pStyle w:val="Compact"/>
      </w:pPr>
      <w:r>
        <w:t xml:space="preserve">Liu, Y. (2022). *Digital Transformation and Urban Resilience: Case Studies from Shenzhen and Guangzhou*. Beijing: China Social Sciences Press.</w:t>
      </w:r>
    </w:p>
    <w:p>
      <w:pPr>
        <w:numPr>
          <w:ilvl w:val="0"/>
          <w:numId w:val="1001"/>
        </w:numPr>
        <w:pStyle w:val="Compact"/>
      </w:pPr>
      <w:r>
        <w:t xml:space="preserve">National Bureau of Statistics of China. (2023). *China Statistical Yearbook 2023*.</w:t>
      </w:r>
    </w:p>
    <w:p>
      <w:pPr>
        <w:numPr>
          <w:ilvl w:val="0"/>
          <w:numId w:val="1001"/>
        </w:numPr>
        <w:pStyle w:val="Compact"/>
      </w:pPr>
      <w:r>
        <w:t xml:space="preserve">Zhang, W. (2019). "Trade Liberalization and Local Industrial Upgrading: Evidence from the Pearl River Delta."</w:t>
      </w:r>
      <w:r>
        <w:t xml:space="preserve"> </w:t>
      </w:r>
      <w:r>
        <w:rPr>
          <w:iCs/>
          <w:i/>
        </w:rPr>
        <w:t xml:space="preserve">The World Economy</w:t>
      </w:r>
      <w:r>
        <w:t xml:space="preserve">, 42(8), 1950-1975.</w:t>
      </w:r>
    </w:p>
    <w:p>
      <w:pPr>
        <w:pStyle w:val="FirstParagraph"/>
      </w:pPr>
      <w:r>
        <w:t xml:space="preserve">© 2023 Journal of Regional Economic Development. All rights reserved.</w:t>
      </w:r>
    </w:p>
    <w:p>
      <w:pPr>
        <w:pStyle w:val="BodyText"/>
      </w:pPr>
      <w:r>
        <w:t xml:space="preserve">This article is intended for academic and professional discussion regarding economic strategies in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Economist in Shaping Policy and Strategy in China Guangzhou</dc:title>
  <dc:creator/>
  <dc:language>en</dc:language>
  <cp:keywords/>
  <dcterms:created xsi:type="dcterms:W3CDTF">2026-07-29T12:07:24Z</dcterms:created>
  <dcterms:modified xsi:type="dcterms:W3CDTF">2026-07-29T12:07:24Z</dcterms:modified>
</cp:coreProperties>
</file>

<file path=docProps/custom.xml><?xml version="1.0" encoding="utf-8"?>
<Properties xmlns="http://schemas.openxmlformats.org/officeDocument/2006/custom-properties" xmlns:vt="http://schemas.openxmlformats.org/officeDocument/2006/docPropsVTypes"/>
</file>