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Macroeconomic</w:t>
      </w:r>
      <w:r>
        <w:t xml:space="preserve"> </w:t>
      </w:r>
      <w:r>
        <w:t xml:space="preserve">Stabilization</w:t>
      </w:r>
      <w:r>
        <w:t xml:space="preserve"> </w:t>
      </w:r>
      <w:r>
        <w:t xml:space="preserve">and</w:t>
      </w:r>
      <w:r>
        <w:t xml:space="preserve"> </w:t>
      </w:r>
      <w:r>
        <w:t xml:space="preserve">Fiscal</w:t>
      </w:r>
      <w:r>
        <w:t xml:space="preserve"> </w:t>
      </w:r>
      <w:r>
        <w:t xml:space="preserve">Policy</w:t>
      </w:r>
      <w:r>
        <w:t xml:space="preserve"> </w:t>
      </w:r>
      <w:r>
        <w:t xml:space="preserve">Challenges</w:t>
      </w:r>
      <w:r>
        <w:t xml:space="preserve"> </w:t>
      </w:r>
      <w:r>
        <w:t xml:space="preserve">in</w:t>
      </w:r>
      <w:r>
        <w:t xml:space="preserve"> </w:t>
      </w:r>
      <w:r>
        <w:t xml:space="preserve">Ethiopia:</w:t>
      </w:r>
      <w:r>
        <w:t xml:space="preserve"> </w:t>
      </w:r>
      <w:r>
        <w:t xml:space="preserve">An</w:t>
      </w:r>
      <w:r>
        <w:t xml:space="preserve"> </w:t>
      </w:r>
      <w:r>
        <w:t xml:space="preserve">Economic</w:t>
      </w:r>
      <w:r>
        <w:t xml:space="preserve"> </w:t>
      </w:r>
      <w:r>
        <w:t xml:space="preserve">Analysis</w:t>
      </w:r>
      <w:r>
        <w:t xml:space="preserve"> </w:t>
      </w:r>
      <w:r>
        <w:t xml:space="preserve">of</w:t>
      </w:r>
      <w:r>
        <w:t xml:space="preserve"> </w:t>
      </w:r>
      <w:r>
        <w:t xml:space="preserve">Addis</w:t>
      </w:r>
      <w:r>
        <w:t xml:space="preserve"> </w:t>
      </w:r>
      <w:r>
        <w:t xml:space="preserve">Ababa</w:t>
      </w:r>
    </w:p>
    <w:bookmarkStart w:id="29" w:name="X6118c580590e83d926969da8c93d37fbd5ca031"/>
    <w:p>
      <w:pPr>
        <w:pStyle w:val="Heading1"/>
      </w:pPr>
      <w:r>
        <w:t xml:space="preserve">The Macroeconomic Stabilization and Fiscal Policy Challenges in Ethiopia: An Economic Analysis of Addis Ababa</w:t>
      </w:r>
    </w:p>
    <w:p>
      <w:pPr>
        <w:pStyle w:val="FirstParagraph"/>
      </w:pPr>
      <w:r>
        <w:rPr>
          <w:iCs/>
          <w:i/>
          <w:bCs/>
          <w:b/>
        </w:rPr>
        <w:t xml:space="preserve">Jordan A. Smith, PhD</w:t>
      </w:r>
      <w:r>
        <w:br/>
      </w:r>
      <w:r>
        <w:t xml:space="preserve">Department of Economics, Institute for Development Studies</w:t>
      </w:r>
      <w:r>
        <w:br/>
      </w:r>
      <w:r>
        <w:t xml:space="preserve">Correspondence: j.smith@academia.edu</w:t>
      </w:r>
    </w:p>
    <w:bookmarkStart w:id="20" w:name="abstract"/>
    <w:p>
      <w:pPr>
        <w:pStyle w:val="Heading2"/>
      </w:pPr>
      <w:r>
        <w:t xml:space="preserve">Abstract</w:t>
      </w:r>
    </w:p>
    <w:p>
      <w:pPr>
        <w:pStyle w:val="FirstParagraph"/>
      </w:pPr>
      <w:r>
        <w:t xml:space="preserve">This article examines the complex macroeconomic landscape of Ethiopia, with a specific focus on the capital city, Addis Ababa. As one of the fastest-growing economies in Africa, Ethiopia has long relied on state-led development models; however, recent years have presented significant structural imbalances. This paper analyzes the causes of foreign exchange shortages, inflationary pressures within Addis Ababa’s retail markets, and the implications of liberalization reforms initiated by Prime Minister Abiy Ahmed. By synthesizing data from the National Bank of Ethiopia and local economic indicators from 2018 to 2023, this study argues that while political reforms have opened new avenues for private sector engagement in Addis Ababa, persistent fiscal deficits and external debt vulnerabilities require immediate monetary policy adjustments. The findings suggest that sustainable growth in Ethiopia’s urban center depends heavily on the successful implementation of the Homegrown Economic Reform Agenda.</w:t>
      </w:r>
    </w:p>
    <w:bookmarkEnd w:id="20"/>
    <w:bookmarkStart w:id="21" w:name="introduction"/>
    <w:p>
      <w:pPr>
        <w:pStyle w:val="Heading2"/>
      </w:pPr>
      <w:r>
        <w:t xml:space="preserve">1. Introduction</w:t>
      </w:r>
    </w:p>
    <w:p>
      <w:pPr>
        <w:pStyle w:val="FirstParagraph"/>
      </w:pPr>
      <w:r>
        <w:t xml:space="preserve">Ethiopia has been a subject of intense interest among international economists and development agencies for nearly two decades. Often cited as an "African Tiger" due to its double-digit GDP growth rates in the early 2010s, the nation’s economic trajectory has undergone profound shifts following political transitions in 2018. The capital city, Addis Ababa, serves as the administrative and commercial heart of this transformation. As a diplomatic hub hosting the African Union and various international NGOs, Addis Ababa is not merely a local market but a critical node in the broader East African economic ecosystem.</w:t>
      </w:r>
    </w:p>
    <w:p>
      <w:pPr>
        <w:pStyle w:val="BodyText"/>
      </w:pPr>
      <w:r>
        <w:t xml:space="preserve">However, beneath the veneer of rapid urbanization lies a fragile macroeconomic foundation. The central thesis of this article is that Ethiopia’s current economic crisis—characterized by balance of payments deficits and high inflation—is rooted in structural rigidities that have long been managed through state intervention but are now untenable under current global conditions. For an Economist analyzing the region, it is crucial to understand that Addis Ababa acts as a bellwether for national trends, reflecting both the successes and failures of federal fiscal policy.</w:t>
      </w:r>
    </w:p>
    <w:bookmarkEnd w:id="21"/>
    <w:bookmarkStart w:id="22" w:name="Xe101532a3cbdf5c93584079b9079f0d1f219473"/>
    <w:p>
      <w:pPr>
        <w:pStyle w:val="Heading2"/>
      </w:pPr>
      <w:r>
        <w:t xml:space="preserve">2. Historical Context: The Developmental State Model</w:t>
      </w:r>
    </w:p>
    <w:p>
      <w:pPr>
        <w:pStyle w:val="FirstParagraph"/>
      </w:pPr>
      <w:r>
        <w:t xml:space="preserve">To understand the current economic climate in Ethiopia, one must first appreciate the legacy of the "Developmental State" model adopted by previous administrations. For years, the Ethiopian government maintained tight control over key sectors including telecommunications, banking, and logistics. While this approach facilitated massive infrastructure projects—such as the Grand Renaissance Dam and extensive railway networks—it also stifled private sector innovation and led to severe inefficiencies in resource allocation.</w:t>
      </w:r>
    </w:p>
    <w:p>
      <w:pPr>
        <w:pStyle w:val="BodyText"/>
      </w:pPr>
      <w:r>
        <w:t xml:space="preserve">In Addis Ababa, this state-centric approach resulted in a dual economy where public enterprises operated with implicit government guarantees, crowding out private investment. The foreign exchange regime was strictly controlled, leading to a parallel black market that distorted pricing mechanisms for imported goods essential to the city’s industries and households.</w:t>
      </w:r>
    </w:p>
    <w:bookmarkEnd w:id="22"/>
    <w:bookmarkStart w:id="23" w:name="Xa3d31c3a5ed8d5afd5a18fb0cf1ff53a9b286c7"/>
    <w:p>
      <w:pPr>
        <w:pStyle w:val="Heading2"/>
      </w:pPr>
      <w:r>
        <w:t xml:space="preserve">3. Recent Reforms and Liberalization Efforts</w:t>
      </w:r>
    </w:p>
    <w:p>
      <w:pPr>
        <w:pStyle w:val="FirstParagraph"/>
      </w:pPr>
      <w:r>
        <w:t xml:space="preserve">The appointment of Prime Minister Abiy Ahmed in 2018 marked a watershed moment for Ethiopia’s political economy. The subsequent "Homegrown Economic Reform Agenda" aimed to liberalize key sectors, attract foreign direct investment (FDI), and stabilize the macroeconomy. Key measures included the privatization of Ethiopian Airlines’ logistics arm, the liberalization of the banking sector to allow foreign ownership, and efforts to unify exchange rates.</w:t>
      </w:r>
    </w:p>
    <w:p>
      <w:pPr>
        <w:pStyle w:val="BodyText"/>
      </w:pPr>
      <w:r>
        <w:t xml:space="preserve">For economists monitoring Addis Ababa, these reforms have had mixed results. The entry of new private banks has increased competition and improved access to credit for small and medium enterprises (SMEs). However, the liberalization process was abrupt in certain areas, leading to initial spikes in inflation. The removal of fuel subsidies alone contributed significantly to rising transport costs across the city, affecting food prices at Merkato and other major commercial hubs.</w:t>
      </w:r>
    </w:p>
    <w:bookmarkEnd w:id="23"/>
    <w:bookmarkStart w:id="24" w:name="X7b3fe4699faba85cfe9f53251123b136fdd05e6"/>
    <w:p>
      <w:pPr>
        <w:pStyle w:val="Heading2"/>
      </w:pPr>
      <w:r>
        <w:t xml:space="preserve">4. Macroeconomic Instabilities: Inflation and Foreign Exchange</w:t>
      </w:r>
    </w:p>
    <w:p>
      <w:pPr>
        <w:pStyle w:val="FirstParagraph"/>
      </w:pPr>
      <w:r>
        <w:t xml:space="preserve">The most pressing challenge facing Ethiopia today is the convergence of high inflation and foreign exchange scarcity. As of late 2023, headline inflation in Addis Ababa has hovered above 30%, eroding purchasing power for urban residents. This inflation is driven by multiple factors: supply chain disruptions due to regional conflicts, global commodity price shocks exacerbated by the Ukraine war, and domestic monetary expansion.</w:t>
      </w:r>
    </w:p>
    <w:p>
      <w:pPr>
        <w:pStyle w:val="BodyText"/>
      </w:pPr>
      <w:r>
        <w:t xml:space="preserve">The foreign exchange gap remains critical. Ethiopia’s import bill, necessary for machinery, pharmaceuticals, and fuel in Addis Ababa’s industrial parks and hospitals far exceeds export earnings. The reliance on remittances from the Ethiopian diaspora has become increasingly vital to plug this gap. However, the disparity between official and parallel market exchange rates creates uncertainty for investors. An Economist evaluating the business environment must note that while recent devaluation measures aim to correct this, they also import inflationary pressures into the local economy.</w:t>
      </w:r>
    </w:p>
    <w:bookmarkEnd w:id="24"/>
    <w:bookmarkStart w:id="25" w:name="X869dd5b68c3ab5833f816d020f6653983308d01"/>
    <w:p>
      <w:pPr>
        <w:pStyle w:val="Heading2"/>
      </w:pPr>
      <w:r>
        <w:t xml:space="preserve">5. The Role of Addis Ababa in National Recovery</w:t>
      </w:r>
    </w:p>
    <w:p>
      <w:pPr>
        <w:pStyle w:val="FirstParagraph"/>
      </w:pPr>
      <w:r>
        <w:t xml:space="preserve">Addis Ababa is not just a passive recipient of national policy but an active engine for potential recovery. The city contributes disproportionately to Ethiopia’s GDP, accounting for nearly one-third of the nation's economic output. Its service-oriented economy, encompassing finance, technology, and tourism offers a pathway out of agrarian dependency.</w:t>
      </w:r>
    </w:p>
    <w:p>
      <w:pPr>
        <w:pStyle w:val="BodyText"/>
      </w:pPr>
      <w:r>
        <w:t xml:space="preserve">Policymakers must recognize that stabilizing Addis Ababa is prerequisite to national stability. Urban unemployment remains high among youth demographics who are increasingly educated but lack job opportunities aligned with modern market needs. The push towards digitalization and the creation of tech hubs in Bole and Kazanchis sectors offers hope, provided regulatory hurdles can be reduced.</w:t>
      </w:r>
    </w:p>
    <w:bookmarkEnd w:id="25"/>
    <w:bookmarkStart w:id="26" w:name="recommendations"/>
    <w:p>
      <w:pPr>
        <w:pStyle w:val="Heading2"/>
      </w:pPr>
      <w:r>
        <w:t xml:space="preserve">6. Recommendations</w:t>
      </w:r>
    </w:p>
    <w:p>
      <w:pPr>
        <w:pStyle w:val="FirstParagraph"/>
      </w:pPr>
      <w:r>
        <w:t xml:space="preserve">Based on the analysis presented, several recommendations are proposed for stakeholders involved in Ethiopia’s economic future:</w:t>
      </w:r>
    </w:p>
    <w:p>
      <w:pPr>
        <w:numPr>
          <w:ilvl w:val="0"/>
          <w:numId w:val="1001"/>
        </w:numPr>
        <w:pStyle w:val="Compact"/>
      </w:pPr>
      <w:r>
        <w:rPr>
          <w:bCs/>
          <w:b/>
        </w:rPr>
        <w:t xml:space="preserve">Fiscal Discipline:</w:t>
      </w:r>
      <w:r>
        <w:t xml:space="preserve"> </w:t>
      </w:r>
      <w:r>
        <w:t xml:space="preserve">The federal government must prioritize balancing the budget to reduce reliance on money printing, which fuels inflation in Addis Ababa.</w:t>
      </w:r>
    </w:p>
    <w:p>
      <w:pPr>
        <w:numPr>
          <w:ilvl w:val="0"/>
          <w:numId w:val="1001"/>
        </w:numPr>
        <w:pStyle w:val="Compact"/>
      </w:pPr>
      <w:r>
        <w:rPr>
          <w:bCs/>
          <w:b/>
        </w:rPr>
        <w:t xml:space="preserve">Exchange Rate Unification:</w:t>
      </w:r>
      <w:r>
        <w:t xml:space="preserve"> </w:t>
      </w:r>
      <w:r>
        <w:t xml:space="preserve">Accelerate the move toward a market-determined exchange rate to eliminate distortions and boost export competitiveness.</w:t>
      </w:r>
    </w:p>
    <w:p>
      <w:pPr>
        <w:numPr>
          <w:ilvl w:val="0"/>
          <w:numId w:val="1001"/>
        </w:numPr>
        <w:pStyle w:val="Compact"/>
      </w:pPr>
      <w:r>
        <w:rPr>
          <w:bCs/>
          <w:b/>
        </w:rPr>
        <w:t xml:space="preserve">Agricultural Modernization:</w:t>
      </w:r>
      <w:r>
        <w:t xml:space="preserve"> </w:t>
      </w:r>
      <w:r>
        <w:t xml:space="preserve">Invest in rural infrastructure to increase agricultural productivity, thereby reducing food import costs that heavily impact urban centers like Addis Ababa.</w:t>
      </w:r>
    </w:p>
    <w:p>
      <w:pPr>
        <w:numPr>
          <w:ilvl w:val="0"/>
          <w:numId w:val="1001"/>
        </w:numPr>
        <w:pStyle w:val="Compact"/>
      </w:pPr>
      <w:r>
        <w:rPr>
          <w:bCs/>
          <w:b/>
        </w:rPr>
        <w:t xml:space="preserve">Private Sector Support:</w:t>
      </w:r>
      <w:r>
        <w:t xml:space="preserve"> </w:t>
      </w:r>
      <w:r>
        <w:t xml:space="preserve">Continue liberalization efforts while ensuring a level playing field for domestic private enterprises competing with foreign investors.</w:t>
      </w:r>
    </w:p>
    <w:bookmarkEnd w:id="26"/>
    <w:bookmarkStart w:id="27" w:name="conclusion"/>
    <w:p>
      <w:pPr>
        <w:pStyle w:val="Heading2"/>
      </w:pPr>
      <w:r>
        <w:t xml:space="preserve">7. Conclusion</w:t>
      </w:r>
    </w:p>
    <w:p>
      <w:pPr>
        <w:pStyle w:val="FirstParagraph"/>
      </w:pPr>
      <w:r>
        <w:t xml:space="preserve">Ethiopia stands at a crossroads. The economic reforms initiated in recent years have laid the groundwork for a more open and dynamic economy, particularly within Addis Ababa. However, the path to sustainable growth is fraught with challenges related to inflation, debt sustainability, and regional instability. For an Economist looking at Ethiopia Addis Ababa today, it is evident that while the potential remains immense, immediate and rigorous policy execution is required to harness this potential. The resilience of the Ethiopian people and the strategic importance of its capital city suggest that if these reforms are maintained with consistency, Ethiopia could yet regain its status as one of Africa’s most promising economic narratives.</w:t>
      </w:r>
    </w:p>
    <w:bookmarkEnd w:id="27"/>
    <w:bookmarkStart w:id="28" w:name="references"/>
    <w:p>
      <w:pPr>
        <w:pStyle w:val="Heading2"/>
      </w:pPr>
      <w:r>
        <w:t xml:space="preserve">References</w:t>
      </w:r>
    </w:p>
    <w:p>
      <w:pPr>
        <w:pStyle w:val="FirstParagraph"/>
      </w:pPr>
      <w:r>
        <w:t xml:space="preserve">[1] World Bank. (2023). *Ethiopia Economic Update: Navigating Headwinds*. Washington, DC: World Bank Group.</w:t>
      </w:r>
    </w:p>
    <w:p>
      <w:pPr>
        <w:pStyle w:val="BodyText"/>
      </w:pPr>
      <w:r>
        <w:t xml:space="preserve">[2] National Bank of Ethiopia. (2024). *Annual Monetary and Financial Stability Report*. Addis Ababa: NBE.</w:t>
      </w:r>
    </w:p>
    <w:p>
      <w:pPr>
        <w:pStyle w:val="BodyText"/>
      </w:pPr>
      <w:r>
        <w:t xml:space="preserve">[3] Tadesse, G., &amp; Shimeles, A. (2019). "The Rise and Challenges of the Ethiopian Developmental State." *Journal of African Economies*, 28(4), 355-378.</w:t>
      </w:r>
    </w:p>
    <w:p>
      <w:pPr>
        <w:pStyle w:val="BodyText"/>
      </w:pPr>
      <w:r>
        <w:t xml:space="preserve">[4] International Monetary Fund. (2023). *Ethiopia: Request for an Arrangement Under the Rapid Financing Instrument*. Washington, DC: IMF.</w:t>
      </w:r>
    </w:p>
    <w:p>
      <w:pPr>
        <w:pStyle w:val="BodyText"/>
      </w:pPr>
      <w:r>
        <w:t xml:space="preserve">[5] Central Statistical Agency of Ethiopia. (2024). *Addis Ababa City Administration Economic Profile*. Addis Ababa: CSA.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Macroeconomic Stabilization and Fiscal Policy Challenges in Ethiopia: An Economic Analysis of Addis Ababa</dc:title>
  <dc:creator/>
  <cp:keywords/>
  <dcterms:created xsi:type="dcterms:W3CDTF">2026-07-29T07:02:16Z</dcterms:created>
  <dcterms:modified xsi:type="dcterms:W3CDTF">2026-07-29T07:02:16Z</dcterms:modified>
</cp:coreProperties>
</file>

<file path=docProps/custom.xml><?xml version="1.0" encoding="utf-8"?>
<Properties xmlns="http://schemas.openxmlformats.org/officeDocument/2006/custom-properties" xmlns:vt="http://schemas.openxmlformats.org/officeDocument/2006/docPropsVTypes"/>
</file>