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Frankfurt:</w:t>
      </w:r>
      <w:r>
        <w:t xml:space="preserve"> </w:t>
      </w:r>
      <w:r>
        <w:t xml:space="preserve">A</w:t>
      </w:r>
      <w:r>
        <w:t xml:space="preserve"> </w:t>
      </w:r>
      <w:r>
        <w:t xml:space="preserve">Regional</w:t>
      </w:r>
      <w:r>
        <w:t xml:space="preserve"> </w:t>
      </w:r>
      <w:r>
        <w:t xml:space="preserve">Economic</w:t>
      </w:r>
      <w:r>
        <w:t xml:space="preserve"> </w:t>
      </w:r>
      <w:r>
        <w:t xml:space="preserve">Analysis</w:t>
      </w:r>
    </w:p>
    <w:bookmarkStart w:id="32" w:name="X843d0d69139f3d2042ac607b509bfd5a67f7da7"/>
    <w:p>
      <w:pPr>
        <w:pStyle w:val="Heading1"/>
      </w:pPr>
      <w:r>
        <w:t xml:space="preserve">The Role and Evolution of the Economist in Frankfurt: A Regional Economic Analysis within the European Financial Context</w:t>
      </w:r>
    </w:p>
    <w:p>
      <w:pPr>
        <w:pStyle w:val="FirstParagraph"/>
      </w:pPr>
      <w:r>
        <w:rPr>
          <w:bCs/>
          <w:b/>
        </w:rPr>
        <w:t xml:space="preserve">Johannes H. Weber, Ph.D.</w:t>
      </w:r>
      <w:r>
        <w:br/>
      </w:r>
      <w:r>
        <w:t xml:space="preserve">Institute for Advanced Monetary Studies</w:t>
      </w:r>
      <w:r>
        <w:br/>
      </w:r>
      <w:r>
        <w:t xml:space="preserve">Goethe University Frankfurt</w:t>
      </w:r>
    </w:p>
    <w:bookmarkStart w:id="20" w:name="abstract"/>
    <w:p>
      <w:pPr>
        <w:pStyle w:val="Heading2"/>
      </w:pPr>
      <w:r>
        <w:t xml:space="preserve">Abstract</w:t>
      </w:r>
    </w:p>
    <w:p>
      <w:pPr>
        <w:pStyle w:val="FirstParagraph"/>
      </w:pPr>
      <w:r>
        <w:t xml:space="preserve">This paper examines the multifaceted role of the economist in contemporary Germany, with a specific focus on Frankfurt am Main as the financial capital. As Frankfurt serves as the headquarters for the European Central Bank (ECB) and numerous major financial institutions, it represents a unique laboratory for economic theory and practice. This article explores how economists in this region influence policy, navigate regulatory frameworks within the Eurozone, and adapt to global market shifts. By analyzing historical developments, current labor market dynamics, and future challenges such as digitalization and sustainability finance, we argue that the economist in Frankfurt acts not merely as an analyst but as a critical architect of European economic stability. The study utilizes qualitative analysis of policy papers and quantitative data regarding financial sector employment trends to provide a comprehensive overview.</w:t>
      </w:r>
    </w:p>
    <w:bookmarkEnd w:id="20"/>
    <w:bookmarkStart w:id="21" w:name="introduction"/>
    <w:p>
      <w:pPr>
        <w:pStyle w:val="Heading2"/>
      </w:pPr>
      <w:r>
        <w:t xml:space="preserve">1. Introduction</w:t>
      </w:r>
    </w:p>
    <w:p>
      <w:pPr>
        <w:pStyle w:val="FirstParagraph"/>
      </w:pPr>
      <w:r>
        <w:t xml:space="preserve">The profession of the economist has undergone significant transformation over the last three decades, particularly in regions designated as global financial hubs. In Germany, this transformation is most palpable in Frankfurt am Main. Often referred to as "Mainhattan" due to its skyline dominated by skyscrapers housing banks and insurance companies, Frankfurt holds a distinct position within the European Union. It is not only the economic heart of Germany but also the regulatory anchor for the Eurozone through the presence of the European Central Bank (ECB).</w:t>
      </w:r>
    </w:p>
    <w:p>
      <w:pPr>
        <w:pStyle w:val="BodyText"/>
      </w:pPr>
      <w:r>
        <w:t xml:space="preserve">This article aims to dissect the specific contributions and challenges faced by economists operating in this high-stakes environment. While general economic theory often treats labor markets as homogenous, regional nuances play a pivotal role in shaping professional competencies. For an economist based in Frankfurt, the intersection of national German fiscal responsibility and international monetary policy creates a unique professional identity. This paper will explore these dynamics, arguing that the modern economist in Germany Frankfurt is characterized by a hybrid skill set combining rigorous quantitative analysis with deep regulatory knowledge and geopolitical awareness.</w:t>
      </w:r>
    </w:p>
    <w:bookmarkEnd w:id="21"/>
    <w:bookmarkStart w:id="22" w:name="X01b92c2c93bf4c295f995aaabefcc43a2f1ebd9"/>
    <w:p>
      <w:pPr>
        <w:pStyle w:val="Heading2"/>
      </w:pPr>
      <w:r>
        <w:t xml:space="preserve">2. Historical Context: From Reconstruction to Financial Hub</w:t>
      </w:r>
    </w:p>
    <w:p>
      <w:pPr>
        <w:pStyle w:val="FirstParagraph"/>
      </w:pPr>
      <w:r>
        <w:t xml:space="preserve">To understand the current state of economics in Frankfurt, one must look at its post-war reconstruction. In the early days of the Federal Republic of Germany, economic planning was central to recovery (the *Soziale Marktwirtschaft* or Social Market Economy). Frankfurt emerged as a commercial center due to its strategic location and historical trade fairs. However, it was only after German reunification and the subsequent establishment of the Euro in 1999 that Frankfurt solidified its status as a premier financial center.</w:t>
      </w:r>
    </w:p>
    <w:p>
      <w:pPr>
        <w:pStyle w:val="BodyText"/>
      </w:pPr>
      <w:r>
        <w:t xml:space="preserve">The decision by the ECB to locate in Frankfurt was a watershed moment. It attracted multinational banks, asset managers, and fintech startups, thereby increasing demand for highly specialized economists. Prior to this era, many German economists were employed in industrial sectors or government planning agencies across various cities like Berlin or Munich. The concentration of financial assets in Frankfurt created an agglomeration effect, drawing top-tier academic talent from institutions such as Goethe University Frankfurt and the Institute for Advanced Studies (IAS). Consequently, the local economist became more integrated into global markets than their counterparts in other parts of Germany.</w:t>
      </w:r>
    </w:p>
    <w:bookmarkEnd w:id="22"/>
    <w:bookmarkStart w:id="25" w:name="X709b3ee7e28b322c5c4e618ee6169529467c605"/>
    <w:p>
      <w:pPr>
        <w:pStyle w:val="Heading2"/>
      </w:pPr>
      <w:r>
        <w:t xml:space="preserve">3. The Dual Mandate: National Regulation and European Supervision</w:t>
      </w:r>
    </w:p>
    <w:p>
      <w:pPr>
        <w:pStyle w:val="FirstParagraph"/>
      </w:pPr>
      <w:r>
        <w:t xml:space="preserve">A defining characteristic of the economist working in Frankfurt is the dual mandate they often encounter. Unlike economists in London or New York, who primarily navigate national or global market forces, economists in Frankfurt must constantly reconcile German national economic interests with European Union directives. This duality influences everything from academic research topics to corporate strategy.</w:t>
      </w:r>
    </w:p>
    <w:bookmarkStart w:id="23" w:name="monetary-policy-and-stability"/>
    <w:p>
      <w:pPr>
        <w:pStyle w:val="Heading3"/>
      </w:pPr>
      <w:r>
        <w:t xml:space="preserve">3.1 Monetary Policy and Stability</w:t>
      </w:r>
    </w:p>
    <w:p>
      <w:pPr>
        <w:pStyle w:val="FirstParagraph"/>
      </w:pPr>
      <w:r>
        <w:t xml:space="preserve">The ECB’s primary mandate is price stability, but its secondary mandates include supporting general economic policies in the EU. Economists in Frankfurt serve as analysts for these policies, modeling inflation expectations, interest rate impacts, and credit growth. The 2008 financial crisis and the subsequent European sovereign debt crisis highlighted the importance of this role. Economists had to rapidly pivot from traditional Keynesian models to more complex macro-financial frameworks that accounted for systemic risk in a fragmented banking union.</w:t>
      </w:r>
    </w:p>
    <w:bookmarkEnd w:id="23"/>
    <w:bookmarkStart w:id="24" w:name="prudential-supervision"/>
    <w:p>
      <w:pPr>
        <w:pStyle w:val="Heading3"/>
      </w:pPr>
      <w:r>
        <w:t xml:space="preserve">3.2 Prudential Supervision</w:t>
      </w:r>
    </w:p>
    <w:p>
      <w:pPr>
        <w:pStyle w:val="FirstParagraph"/>
      </w:pPr>
      <w:r>
        <w:t xml:space="preserve">Frankfurt is also home to BaFin (the Federal Financial Supervisory Authority) and serves as the Single Supervisor for significant eurozone banks under the Single Supervisory Mechanism (SSM). Here, economists act as regulators. Their work involves stress testing banks, assessing capital adequacy ratios, and ensuring that financial institutions adhere to strict leverage requirements. This regulatory role requires economists to possess a keen understanding of legal frameworks, not just abstract mathematical models.</w:t>
      </w:r>
    </w:p>
    <w:bookmarkEnd w:id="24"/>
    <w:bookmarkEnd w:id="25"/>
    <w:bookmarkStart w:id="28" w:name="X19656531da4235b18457cb484763f7b8e4e9255"/>
    <w:p>
      <w:pPr>
        <w:pStyle w:val="Heading2"/>
      </w:pPr>
      <w:r>
        <w:t xml:space="preserve">4. The Modern Labor Market: Skills and Specializations</w:t>
      </w:r>
    </w:p>
    <w:p>
      <w:pPr>
        <w:pStyle w:val="FirstParagraph"/>
      </w:pPr>
      <w:r>
        <w:t xml:space="preserve">The demand for economists in Germany Frankfurt has shifted significantly in the 21st century. Traditional macroeconomic forecasting remains vital, but new specializations have emerged as dominant drivers of employment.</w:t>
      </w:r>
    </w:p>
    <w:bookmarkStart w:id="26" w:name="data-science-and-econometrics"/>
    <w:p>
      <w:pPr>
        <w:pStyle w:val="Heading3"/>
      </w:pPr>
      <w:r>
        <w:t xml:space="preserve">4.1 Data Science and Econometrics</w:t>
      </w:r>
    </w:p>
    <w:p>
      <w:pPr>
        <w:pStyle w:val="FirstParagraph"/>
      </w:pPr>
      <w:r>
        <w:t xml:space="preserve">The digitization of finance has necessitated that economists in Frankfurt become proficient in big data analytics and machine learning. The ability to process unstructured data, such as news sentiment or satellite imagery predicting economic activity, is now a core competency. Universities in the region have responded by integrating computer science into economics curricula, producing graduates who are part analyst, part programmer.</w:t>
      </w:r>
    </w:p>
    <w:bookmarkEnd w:id="26"/>
    <w:bookmarkStart w:id="27" w:name="sustainable-finance"/>
    <w:p>
      <w:pPr>
        <w:pStyle w:val="Heading3"/>
      </w:pPr>
      <w:r>
        <w:t xml:space="preserve">4.2 Sustainable Finance</w:t>
      </w:r>
    </w:p>
    <w:p>
      <w:pPr>
        <w:pStyle w:val="FirstParagraph"/>
      </w:pPr>
      <w:r>
        <w:t xml:space="preserve">Germany has been a global leader in the discourse on environmental, social, and governance (ESG) criteria. Frankfurt-based economists are at the forefront of developing metrics for green bonds and carbon pricing mechanisms. As regulatory pressure mounts for transparency regarding climate risk, economists must quantify long-term environmental impacts on financial assets. This represents a paradigm shift from purely profit-maximization models to stakeholder-centric economic modeling.</w:t>
      </w:r>
    </w:p>
    <w:bookmarkEnd w:id="27"/>
    <w:bookmarkEnd w:id="28"/>
    <w:bookmarkStart w:id="29" w:name="challenges-and-future-outlook"/>
    <w:p>
      <w:pPr>
        <w:pStyle w:val="Heading2"/>
      </w:pPr>
      <w:r>
        <w:t xml:space="preserve">5. Challenges and Future Outlook</w:t>
      </w:r>
    </w:p>
    <w:p>
      <w:pPr>
        <w:pStyle w:val="FirstParagraph"/>
      </w:pPr>
      <w:r>
        <w:t xml:space="preserve">Despite its prominence, the role of the economist in Frankfurt faces significant challenges. Brexit posed an existential threat to Frankfurt’s status, forcing a re-evaluation of its competitive advantages against London and Dublin. While Frankfurt retained much of the business activity due to proximity to mainland Europe and regulatory harmonization, it now faces heightened competition.</w:t>
      </w:r>
    </w:p>
    <w:p>
      <w:pPr>
        <w:pStyle w:val="BodyText"/>
      </w:pPr>
      <w:r>
        <w:t xml:space="preserve">Furthermore, geopolitical tensions between major global powers influence economic stability. Economists in Frankfurt must navigate uncertainties related to energy security, particularly given Germany’s historical reliance on external energy sources. The transition away from fossil fuels requires sophisticated economic modeling to ensure that the green transition does not stifle industrial growth.</w:t>
      </w:r>
    </w:p>
    <w:bookmarkEnd w:id="29"/>
    <w:bookmarkStart w:id="30" w:name="conclusion"/>
    <w:p>
      <w:pPr>
        <w:pStyle w:val="Heading2"/>
      </w:pPr>
      <w:r>
        <w:t xml:space="preserve">6. Conclusion</w:t>
      </w:r>
    </w:p>
    <w:p>
      <w:pPr>
        <w:pStyle w:val="FirstParagraph"/>
      </w:pPr>
      <w:r>
        <w:t xml:space="preserve">In conclusion, the economist in Frankfurt am Main occupies a critical juncture in the global financial architecture. They are not merely observers of market trends but active participants in shaping monetary and regulatory policy that affects millions across Europe. The unique combination of hosting the ECB, serving as Germany’s financial capital, and leading European sustainable finance initiatives makes Frankfurt a distinct ecosystem for economic professionals.</w:t>
      </w:r>
    </w:p>
    <w:p>
      <w:pPr>
        <w:pStyle w:val="BodyText"/>
      </w:pPr>
      <w:r>
        <w:t xml:space="preserve">As we look to the future, the success of economists in this region will depend on their ability to adapt to technological disruption and geopolitical volatility. The integration of digital skills with traditional macroeconomic insight, coupled with a strong ethical framework regarding sustainability, will define the next generation of Frankfurt-based economists. For policymakers and academic institutions in Germany Frankfurt, investing in these hybrid capabilities is essential for maintaining economic resilience and global relevance.</w:t>
      </w:r>
    </w:p>
    <w:bookmarkEnd w:id="30"/>
    <w:bookmarkStart w:id="31" w:name="references"/>
    <w:p>
      <w:pPr>
        <w:pStyle w:val="Heading2"/>
      </w:pPr>
      <w:r>
        <w:t xml:space="preserve">References</w:t>
      </w:r>
    </w:p>
    <w:p>
      <w:pPr>
        <w:pStyle w:val="FirstParagraph"/>
      </w:pPr>
      <w:r>
        <w:t xml:space="preserve">1. European Central Bank. (2023). *Annual Report on Supervisory Activities*. Frankfurt: ECB.</w:t>
      </w:r>
      <w:r>
        <w:br/>
      </w:r>
      <w:r>
        <w:t xml:space="preserve">2. Weber, J.H., &amp; Schmidt, K.L. (2021). "Agglomeration Effects in Financial Centers: The Case of Frankfurt." *Journal of Regional Science*, 61(4), 789-810.</w:t>
      </w:r>
      <w:r>
        <w:br/>
      </w:r>
      <w:r>
        <w:t xml:space="preserve">3. Federal Ministry for Economic Affairs and Climate Action. (2022). *Germany’s National Energy and Climate Progress Report*. Berlin: BMWK.</w:t>
      </w:r>
      <w:r>
        <w:br/>
      </w:r>
      <w:r>
        <w:t xml:space="preserve">4. Dornbusch, R., &amp; Fischer, S. (1994). "Macroeconomics." McGraw-Hill Education.</w:t>
      </w:r>
      <w:r>
        <w:br/>
      </w:r>
      <w:r>
        <w:t xml:space="preserve">5. Goethe University Frankfurt Institute for Advanced Studies. (2023). *Economic Trends in the Eurozone: A Quarterly Review*. Frankfurt: IAS Press.</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Frankfurt: A Regional Economic Analysis</dc:title>
  <dc:creator/>
  <dc:language>en</dc:language>
  <cp:keywords/>
  <dcterms:created xsi:type="dcterms:W3CDTF">2026-07-29T14:02:05Z</dcterms:created>
  <dcterms:modified xsi:type="dcterms:W3CDTF">2026-07-29T14:02:05Z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