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0" w:name="X164597d6ef27a7f9b30849d1b06be9aa87a9883"/>
    <w:p>
      <w:pPr>
        <w:pStyle w:val="Heading1"/>
      </w:pPr>
      <w:r>
        <w:t xml:space="preserve">The Role of the Economist in Post-Conflict Reconstruction</w:t>
      </w:r>
    </w:p>
    <w:p>
      <w:pPr>
        <w:pStyle w:val="FirstParagraph"/>
      </w:pPr>
      <w:r>
        <w:t xml:space="preserve">A Strategic Analysis of Iraq, Baghdad’s Transition from Resource Dependency to Diversified Growth</w:t>
      </w:r>
    </w:p>
    <w:p>
      <w:r>
        <w:pict>
          <v:rect style="width:0;height:1.5pt" o:hralign="center" o:hrstd="t" o:hr="t"/>
        </w:pict>
      </w:r>
    </w:p>
    <w:p>
      <w:pPr>
        <w:pStyle w:val="FirstParagraph"/>
      </w:pPr>
      <w:r>
        <w:rPr>
          <w:bCs/>
          <w:b/>
        </w:rPr>
        <w:t xml:space="preserve">Dr. Ahmed Al-Jubouri</w:t>
      </w:r>
      <w:r>
        <w:br/>
      </w:r>
      <w:r>
        <w:t xml:space="preserve">Senior Fellow, Center for Economic Stability</w:t>
      </w:r>
      <w:r>
        <w:br/>
      </w:r>
      <w:r>
        <w:t xml:space="preserve">Baghdad, Iraq</w:t>
      </w:r>
    </w:p>
    <w:bookmarkStart w:id="20" w:name="abstract"/>
    <w:p>
      <w:pPr>
        <w:pStyle w:val="Heading2"/>
      </w:pPr>
      <w:r>
        <w:t xml:space="preserve">Abstract</w:t>
      </w:r>
    </w:p>
    <w:p>
      <w:pPr>
        <w:pStyle w:val="FirstParagraph"/>
      </w:pPr>
      <w:r>
        <w:t xml:space="preserve">This article examines the critical function of the modern economist in shaping policy frameworks within post-conflict urban centers. Focusing on</w:t>
      </w:r>
      <w:r>
        <w:t xml:space="preserve"> </w:t>
      </w:r>
      <w:r>
        <w:rPr>
          <w:bCs/>
          <w:b/>
        </w:rPr>
        <w:t xml:space="preserve">Iraq, Baghdad</w:t>
      </w:r>
      <w:r>
        <w:t xml:space="preserve">, this study analyzes how economic professionals navigate the complex interplay between oil dependency, institutional reform, and social stabilization. The paper argues that the traditional model of resource-based management is insufficient for sustainable development in</w:t>
      </w:r>
      <w:r>
        <w:t xml:space="preserve"> </w:t>
      </w:r>
      <w:r>
        <w:rPr>
          <w:bCs/>
          <w:b/>
        </w:rPr>
        <w:t xml:space="preserve">BAGHDAD</w:t>
      </w:r>
      <w:r>
        <w:t xml:space="preserve">. Instead, it posits that the economist must evolve into a multidisciplinary strategist capable of addressing fiscal transparency, private sector stimulation, and human capital development. Through an analysis of recent policy shifts in</w:t>
      </w:r>
      <w:r>
        <w:t xml:space="preserve"> </w:t>
      </w:r>
      <w:r>
        <w:rPr>
          <w:bCs/>
          <w:b/>
        </w:rPr>
        <w:t xml:space="preserve">Iraq Baghdad</w:t>
      </w:r>
      <w:r>
        <w:t xml:space="preserve">, this article highlights the specific challenges faced by local economists and proposes a framework for integrating global economic standards with regional realities.</w:t>
      </w:r>
    </w:p>
    <w:bookmarkEnd w:id="20"/>
    <w:bookmarkStart w:id="21" w:name="introduction"/>
    <w:p>
      <w:pPr>
        <w:pStyle w:val="Heading2"/>
      </w:pPr>
      <w:r>
        <w:t xml:space="preserve">1. Introduction</w:t>
      </w:r>
    </w:p>
    <w:p>
      <w:pPr>
        <w:pStyle w:val="FirstParagraph"/>
      </w:pPr>
      <w:r>
        <w:t xml:space="preserve">The reconstruction of nations emerging from prolonged conflict is one of the most complex tasks in modern macroeconomic management. Nowhere is this more evident than in Iraq, where the capital city,</w:t>
      </w:r>
      <w:r>
        <w:t xml:space="preserve"> </w:t>
      </w:r>
      <w:r>
        <w:rPr>
          <w:bCs/>
          <w:b/>
        </w:rPr>
        <w:t xml:space="preserve">BAGHDAD</w:t>
      </w:r>
      <w:r>
        <w:t xml:space="preserve">, serves as both the political heart and the economic engine of the nation. For decades, Iraq’s economy has been characterized by extreme volatility due to its heavy reliance on crude oil exports. However, in recent years, there has been a growing consensus among policymakers that such a mono-product economy is unsustainable in the long term.</w:t>
      </w:r>
    </w:p>
    <w:p>
      <w:pPr>
        <w:pStyle w:val="BodyText"/>
      </w:pPr>
      <w:r>
        <w:t xml:space="preserve">In this context, the role of the</w:t>
      </w:r>
      <w:r>
        <w:t xml:space="preserve"> </w:t>
      </w:r>
      <w:r>
        <w:rPr>
          <w:bCs/>
          <w:b/>
        </w:rPr>
        <w:t xml:space="preserve">Economist</w:t>
      </w:r>
      <w:r>
        <w:t xml:space="preserve"> </w:t>
      </w:r>
      <w:r>
        <w:t xml:space="preserve">has undergone a significant transformation. No longer confined to theoretical modeling or purely academic inquiry, economists operating within</w:t>
      </w:r>
      <w:r>
        <w:t xml:space="preserve"> </w:t>
      </w:r>
      <w:r>
        <w:rPr>
          <w:bCs/>
          <w:b/>
        </w:rPr>
        <w:t xml:space="preserve">Iraq Baghdad</w:t>
      </w:r>
      <w:r>
        <w:t xml:space="preserve"> </w:t>
      </w:r>
      <w:r>
        <w:t xml:space="preserve">are now on the front lines of nation-building. They are tasked with designing fiscal policies that reduce corruption, attract foreign direct investment (FDI), and diversify revenue streams into sectors such as technology, agriculture, and tourism. This article explores these dynamics, arguing that effective economic governance in</w:t>
      </w:r>
      <w:r>
        <w:t xml:space="preserve"> </w:t>
      </w:r>
      <w:r>
        <w:rPr>
          <w:bCs/>
          <w:b/>
        </w:rPr>
        <w:t xml:space="preserve">BAGHDAD</w:t>
      </w:r>
      <w:r>
        <w:t xml:space="preserve"> </w:t>
      </w:r>
      <w:r>
        <w:t xml:space="preserve">requires a nuanced understanding of both global market trends and local socio-political constraints.</w:t>
      </w:r>
    </w:p>
    <w:bookmarkEnd w:id="21"/>
    <w:bookmarkStart w:id="22" w:name="X86cc757830c0f165e42bed8b1d03b95bf6173d3"/>
    <w:p>
      <w:pPr>
        <w:pStyle w:val="Heading2"/>
      </w:pPr>
      <w:r>
        <w:t xml:space="preserve">2. The Historical Context: Oil Volatility and Structural Imbalances</w:t>
      </w:r>
    </w:p>
    <w:p>
      <w:pPr>
        <w:pStyle w:val="FirstParagraph"/>
      </w:pPr>
      <w:r>
        <w:t xml:space="preserve">To understand the current challenges facing the Iraqi economy, one must first examine its historical trajectory. For much of the late 20th century, Iraq’s economic policy was dictated by state-controlled planning and geopolitical conflicts rather than market mechanisms. Even after 2003, despite efforts at liberalization, the structure of the economy remained rigidly tied to oil revenues.</w:t>
      </w:r>
    </w:p>
    <w:p>
      <w:pPr>
        <w:pStyle w:val="BodyText"/>
      </w:pPr>
      <w:r>
        <w:t xml:space="preserve">In</w:t>
      </w:r>
      <w:r>
        <w:t xml:space="preserve"> </w:t>
      </w:r>
      <w:r>
        <w:rPr>
          <w:bCs/>
          <w:b/>
        </w:rPr>
        <w:t xml:space="preserve">Iraq Baghdad</w:t>
      </w:r>
      <w:r>
        <w:t xml:space="preserve">, this dependency has manifested in several ways. First, it has led to a "Dutch Disease" phenomenon, where strong oil revenues artificially strengthen the currency and make non-oil exports less competitive. Second, it has created a rentier state dynamic, where the government distributes wealth rather than producing it through productive private enterprise. This environment poses significant challenges for the local</w:t>
      </w:r>
      <w:r>
        <w:t xml:space="preserve"> </w:t>
      </w:r>
      <w:r>
        <w:rPr>
          <w:bCs/>
          <w:b/>
        </w:rPr>
        <w:t xml:space="preserve">Economist</w:t>
      </w:r>
      <w:r>
        <w:t xml:space="preserve">, who must navigate a landscape where political patronage often supersedes meritocratic efficiency.</w:t>
      </w:r>
    </w:p>
    <w:p>
      <w:pPr>
        <w:pStyle w:val="BodyText"/>
      </w:pPr>
      <w:r>
        <w:t xml:space="preserve">The capital city,</w:t>
      </w:r>
      <w:r>
        <w:t xml:space="preserve"> </w:t>
      </w:r>
      <w:r>
        <w:rPr>
          <w:bCs/>
          <w:b/>
        </w:rPr>
        <w:t xml:space="preserve">BAGHDAD</w:t>
      </w:r>
      <w:r>
        <w:t xml:space="preserve">, has borne the brunt of these structural imbalances. As the hub of government spending and central administration, Baghdad experiences boom-and-bust cycles that directly correlate with global oil prices. When prices are high, construction projects proliferate; when they fall, unemployment rises and public services deteriorate. The modern</w:t>
      </w:r>
      <w:r>
        <w:t xml:space="preserve"> </w:t>
      </w:r>
      <w:r>
        <w:rPr>
          <w:bCs/>
          <w:b/>
        </w:rPr>
        <w:t xml:space="preserve">Economist</w:t>
      </w:r>
      <w:r>
        <w:t xml:space="preserve"> </w:t>
      </w:r>
      <w:r>
        <w:t xml:space="preserve">in this region must develop models that account for these external shocks while simultaneously building internal resilience.</w:t>
      </w:r>
    </w:p>
    <w:bookmarkEnd w:id="22"/>
    <w:bookmarkStart w:id="26" w:name="X4438bdb0af17b17a6e2e8a6ac42a19aabbbcbd7"/>
    <w:p>
      <w:pPr>
        <w:pStyle w:val="Heading2"/>
      </w:pPr>
      <w:r>
        <w:t xml:space="preserve">3. The Evolving Role of the Economist in Baghdad</w:t>
      </w:r>
    </w:p>
    <w:p>
      <w:pPr>
        <w:pStyle w:val="FirstParagraph"/>
      </w:pPr>
      <w:r>
        <w:t xml:space="preserve">The traditional definition of an economist involves the study of production, distribution, and consumption of goods and services. However, in the context of</w:t>
      </w:r>
      <w:r>
        <w:t xml:space="preserve"> </w:t>
      </w:r>
      <w:r>
        <w:rPr>
          <w:bCs/>
          <w:b/>
        </w:rPr>
        <w:t xml:space="preserve">Iraq Baghdad</w:t>
      </w:r>
      <w:r>
        <w:t xml:space="preserve">, this role has expanded to include elements of political science, sociology, and digital infrastructure planning. The contemporary Iraqi economist is not merely a forecaster but a policy architect.</w:t>
      </w:r>
    </w:p>
    <w:bookmarkStart w:id="23" w:name="X7e12088a57e569a1470083c25c16e81a622783e"/>
    <w:p>
      <w:pPr>
        <w:pStyle w:val="Heading3"/>
      </w:pPr>
      <w:r>
        <w:t xml:space="preserve">3.1 Fiscal Transparency and Anti-Corruption Measures</w:t>
      </w:r>
    </w:p>
    <w:p>
      <w:pPr>
        <w:pStyle w:val="FirstParagraph"/>
      </w:pPr>
      <w:r>
        <w:t xml:space="preserve">One of the primary mandates for economists in</w:t>
      </w:r>
      <w:r>
        <w:t xml:space="preserve"> </w:t>
      </w:r>
      <w:r>
        <w:rPr>
          <w:bCs/>
          <w:b/>
        </w:rPr>
        <w:t xml:space="preserve">BAGHDAD</w:t>
      </w:r>
      <w:r>
        <w:t xml:space="preserve"> </w:t>
      </w:r>
      <w:r>
        <w:t xml:space="preserve">is to design fiscal frameworks that enhance transparency. Corruption remains a significant drag on Iraq’s GDP, siphoning off resources that could otherwise be invested in healthcare and education. Economists are increasingly utilizing data analytics and blockchain technologies to track public expenditures, ensuring that funds allocated for reconstruction actually reach their intended destinations. In</w:t>
      </w:r>
      <w:r>
        <w:t xml:space="preserve"> </w:t>
      </w:r>
      <w:r>
        <w:rPr>
          <w:bCs/>
          <w:b/>
        </w:rPr>
        <w:t xml:space="preserve">Iraq Baghdad</w:t>
      </w:r>
      <w:r>
        <w:t xml:space="preserve">, this technological integration is seen as a crucial step toward restoring public trust in economic institutions.</w:t>
      </w:r>
    </w:p>
    <w:bookmarkEnd w:id="23"/>
    <w:bookmarkStart w:id="24" w:name="diversification-and-the-private-sector"/>
    <w:p>
      <w:pPr>
        <w:pStyle w:val="Heading3"/>
      </w:pPr>
      <w:r>
        <w:t xml:space="preserve">3.2 Diversification and the Private Sector</w:t>
      </w:r>
    </w:p>
    <w:p>
      <w:pPr>
        <w:pStyle w:val="FirstParagraph"/>
      </w:pPr>
      <w:r>
        <w:t xml:space="preserve">A key objective for economists in the region is to stimulate non-oil growth. This involves creating incentives for small and medium-sized enterprises (SMEs), which are vital for job creation. In recent years, there has been a surge in startup culture within</w:t>
      </w:r>
      <w:r>
        <w:t xml:space="preserve"> </w:t>
      </w:r>
      <w:r>
        <w:rPr>
          <w:bCs/>
          <w:b/>
        </w:rPr>
        <w:t xml:space="preserve">BAGHDAD</w:t>
      </w:r>
      <w:r>
        <w:t xml:space="preserve">, particularly in the tech and fintech sectors. Economists play a pivotal role here by designing regulatory sandboxes that allow these innovations to flourish without being stifled by bureaucratic red tape. Furthermore, they advocate for public-private partnerships (PPPs) that can leverage private capital for large-scale infrastructure projects, reducing the fiscal burden on the state.</w:t>
      </w:r>
    </w:p>
    <w:bookmarkEnd w:id="24"/>
    <w:bookmarkStart w:id="25" w:name="human-capital-and-labor-market-reforms"/>
    <w:p>
      <w:pPr>
        <w:pStyle w:val="Heading3"/>
      </w:pPr>
      <w:r>
        <w:t xml:space="preserve">3.3 Human Capital and Labor Market Reforms</w:t>
      </w:r>
    </w:p>
    <w:p>
      <w:pPr>
        <w:pStyle w:val="FirstParagraph"/>
      </w:pPr>
      <w:r>
        <w:t xml:space="preserve">The demographic structure of Iraq is overwhelmingly young, with a significant portion of the population under the age of 25. This presents both a challenge and an opportunity. Economists in</w:t>
      </w:r>
      <w:r>
        <w:t xml:space="preserve"> </w:t>
      </w:r>
      <w:r>
        <w:rPr>
          <w:bCs/>
          <w:b/>
        </w:rPr>
        <w:t xml:space="preserve">Iraq Baghdad</w:t>
      </w:r>
      <w:r>
        <w:t xml:space="preserve"> </w:t>
      </w:r>
      <w:r>
        <w:t xml:space="preserve">are working closely with educational institutions to align curricula with market needs, focusing on STEM (Science, Technology, Engineering, and Mathematics) fields. Additionally, labor market reforms aimed at increasing female participation in the workforce are being prioritized by economic policymakers. Recognizing the untapped potential of women is seen as essential for achieving inclusive growth in</w:t>
      </w:r>
      <w:r>
        <w:t xml:space="preserve"> </w:t>
      </w:r>
      <w:r>
        <w:rPr>
          <w:bCs/>
          <w:b/>
        </w:rPr>
        <w:t xml:space="preserve">BAGHDAD</w:t>
      </w:r>
      <w:r>
        <w:t xml:space="preserve">.</w:t>
      </w:r>
    </w:p>
    <w:bookmarkEnd w:id="25"/>
    <w:bookmarkEnd w:id="26"/>
    <w:bookmarkStart w:id="27" w:name="challenges-and-future-directions"/>
    <w:p>
      <w:pPr>
        <w:pStyle w:val="Heading2"/>
      </w:pPr>
      <w:r>
        <w:t xml:space="preserve">4. Challenges and Future Directions</w:t>
      </w:r>
    </w:p>
    <w:p>
      <w:pPr>
        <w:pStyle w:val="FirstParagraph"/>
      </w:pPr>
      <w:r>
        <w:t xml:space="preserve">Despite progress, several hurdles remain. Political instability continues to affect investor confidence in</w:t>
      </w:r>
      <w:r>
        <w:t xml:space="preserve"> </w:t>
      </w:r>
      <w:r>
        <w:rPr>
          <w:bCs/>
          <w:b/>
        </w:rPr>
        <w:t xml:space="preserve">Iraq Baghdad</w:t>
      </w:r>
      <w:r>
        <w:t xml:space="preserve">. Moreover, the global transition toward renewable energy poses a long-term threat to Iraq’s oil-based revenue model. Economists must therefore engage in scenario planning, preparing for a post-oil era.</w:t>
      </w:r>
    </w:p>
    <w:p>
      <w:pPr>
        <w:pStyle w:val="BodyText"/>
      </w:pPr>
      <w:r>
        <w:t xml:space="preserve">Furthermore, there is an urgent need for greater regional and international cooperation. By integrating into broader Middle Eastern economic corridors,</w:t>
      </w:r>
      <w:r>
        <w:t xml:space="preserve"> </w:t>
      </w:r>
      <w:r>
        <w:rPr>
          <w:bCs/>
          <w:b/>
        </w:rPr>
        <w:t xml:space="preserve">BAGHDAD</w:t>
      </w:r>
      <w:r>
        <w:t xml:space="preserve"> </w:t>
      </w:r>
      <w:r>
        <w:t xml:space="preserve">can enhance its strategic importance as a logistics and trade hub. This requires economists to possess strong diplomatic skills and the ability to negotiate complex bilateral trade agreements.</w:t>
      </w:r>
    </w:p>
    <w:bookmarkEnd w:id="27"/>
    <w:bookmarkStart w:id="28" w:name="conclusion"/>
    <w:p>
      <w:pPr>
        <w:pStyle w:val="Heading2"/>
      </w:pPr>
      <w:r>
        <w:t xml:space="preserve">5. Conclusion</w:t>
      </w:r>
    </w:p>
    <w:p>
      <w:pPr>
        <w:pStyle w:val="FirstParagraph"/>
      </w:pPr>
      <w:r>
        <w:t xml:space="preserve">In conclusion, the role of the economist in</w:t>
      </w:r>
      <w:r>
        <w:t xml:space="preserve"> </w:t>
      </w:r>
      <w:r>
        <w:rPr>
          <w:bCs/>
          <w:b/>
        </w:rPr>
        <w:t xml:space="preserve">Iraq Baghdad</w:t>
      </w:r>
      <w:r>
        <w:t xml:space="preserve"> </w:t>
      </w:r>
      <w:r>
        <w:t xml:space="preserve">has become increasingly vital in steering the nation toward sustainable development. The challenges are formidable, ranging from structural dependence on oil to political fragmentation. However, by embracing innovation, transparency, and diversification, Iraqi economists can lay the groundwork for a resilient economy.</w:t>
      </w:r>
    </w:p>
    <w:p>
      <w:pPr>
        <w:pStyle w:val="BodyText"/>
      </w:pPr>
      <w:r>
        <w:t xml:space="preserve">The case of</w:t>
      </w:r>
      <w:r>
        <w:t xml:space="preserve"> </w:t>
      </w:r>
      <w:r>
        <w:rPr>
          <w:bCs/>
          <w:b/>
        </w:rPr>
        <w:t xml:space="preserve">Iraq Baghdad</w:t>
      </w:r>
      <w:r>
        <w:t xml:space="preserve"> </w:t>
      </w:r>
      <w:r>
        <w:t xml:space="preserve">offers valuable lessons for other post-conflict nations. It demonstrates that economic recovery is not just about rebuilding infrastructure but also about reconstructing trust in institutions and empowering human capital. As Iraq moves forward, the collaboration between local economists, international partners, and the private sector will be crucial in transforming</w:t>
      </w:r>
      <w:r>
        <w:t xml:space="preserve"> </w:t>
      </w:r>
      <w:r>
        <w:rPr>
          <w:bCs/>
          <w:b/>
        </w:rPr>
        <w:t xml:space="preserve">BAGHDAD</w:t>
      </w:r>
      <w:r>
        <w:t xml:space="preserve"> </w:t>
      </w:r>
      <w:r>
        <w:t xml:space="preserve">from a city of conflict into a center of economic vitality and innovation.</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Iraqi Ministry of Planning. (2023). *National Development Strategy for Post-Oil Economy*. Baghdad Government Press.</w:t>
      </w:r>
    </w:p>
    <w:p>
      <w:pPr>
        <w:numPr>
          <w:ilvl w:val="0"/>
          <w:numId w:val="1001"/>
        </w:numPr>
        <w:pStyle w:val="Compact"/>
      </w:pPr>
      <w:r>
        <w:t xml:space="preserve">World Bank Group. (2024). *Iraq Economic Monitor: Building Resilience in Urban Centers*. Washington, D.C.: World Bank Publications.</w:t>
      </w:r>
    </w:p>
    <w:p>
      <w:pPr>
        <w:numPr>
          <w:ilvl w:val="0"/>
          <w:numId w:val="1001"/>
        </w:numPr>
        <w:pStyle w:val="Compact"/>
      </w:pPr>
      <w:r>
        <w:t xml:space="preserve">Al-Ani, S., &amp; Hassan, R. (2023). "Fiscal Transparency and Corruption Control in Baghdad." *Journal of Middle Eastern Economics*, 15(2), 45-67.</w:t>
      </w:r>
    </w:p>
    <w:p>
      <w:pPr>
        <w:numPr>
          <w:ilvl w:val="0"/>
          <w:numId w:val="1001"/>
        </w:numPr>
        <w:pStyle w:val="Compact"/>
      </w:pPr>
      <w:r>
        <w:t xml:space="preserve">Henderson, J. (2022). *Urban Reconstruction in the Post-Conflict Era: The Case of Iraq*. London: Routledge.</w:t>
      </w:r>
    </w:p>
    <w:p>
      <w:pPr>
        <w:numPr>
          <w:ilvl w:val="0"/>
          <w:numId w:val="1001"/>
        </w:numPr>
        <w:pStyle w:val="Compact"/>
      </w:pPr>
      <w:r>
        <w:t xml:space="preserve">Bangura, Y., &amp; Shalash, A. (2021). "The Role of SMEs in Diversifying Iraq’s Non-Oil Sector." *International Journal of Development Issues*, 20(4),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Post-Conflict Reconstruction: A Case Study of Iraq, Baghdad</dc:title>
  <dc:creator/>
  <dc:language>en</dc:language>
  <cp:keywords/>
  <dcterms:created xsi:type="dcterms:W3CDTF">2026-07-29T11:49:54Z</dcterms:created>
  <dcterms:modified xsi:type="dcterms:W3CDTF">2026-07-29T11:49:54Z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