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Financial</w:t>
      </w:r>
      <w:r>
        <w:t xml:space="preserve"> </w:t>
      </w:r>
      <w:r>
        <w:t xml:space="preserve">Journalism</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Israel-Jerusalem</w:t>
      </w:r>
    </w:p>
    <w:bookmarkStart w:id="26" w:name="Xe9946f1bebce55a60c9ac18fe30800eef48472a"/>
    <w:p>
      <w:pPr>
        <w:pStyle w:val="Heading1"/>
      </w:pPr>
      <w:r>
        <w:t xml:space="preserve">The Economist as a Discursive Force in the Israeli Capital: Analyzing Economic Narratives in Jerusalem</w:t>
      </w:r>
    </w:p>
    <w:p>
      <w:pPr>
        <w:pStyle w:val="FirstParagraph"/>
      </w:pPr>
      <w:r>
        <w:t xml:space="preserve">Dr. A. Cohen</w:t>
      </w:r>
      <w:r>
        <w:br/>
      </w:r>
      <w:r>
        <w:t xml:space="preserve">Institute for Middle Eastern Economic Studies, Hebrew University of Jerusalem</w:t>
      </w:r>
    </w:p>
    <w:p>
      <w:pPr>
        <w:pStyle w:val="BodyText"/>
      </w:pPr>
      <w:r>
        <w:rPr>
          <w:bCs/>
          <w:b/>
        </w:rPr>
        <w:t xml:space="preserve">Abstract:</w:t>
      </w:r>
      <w:r>
        <w:br/>
      </w:r>
      <w:r>
        <w:t xml:space="preserve">This paper examines the influence and representation of the publication known as The Economist within the specific socio-economic context of Israel, with a particular focus on its capital city, Jerusalem. While The Economist is globally recognized for its advocacy of free-market capitalism, liberal internationalism, and technological innovation, its editorial stance regarding Israel-Jerusalem often sparks intense debate among local policymakers and academic circles. This article argues that The Economist does not merely report on the economy of Israel-Jerusalem; it actively constructs a narrative framework that influences both domestic policy decisions and international investment sentiment. By analyzing recent articles spanning the last decade, this study highlights how The Economist’s distinct journalistic style serves as a critical barometer for economic stability in Jerusalem, often challenging traditional political narratives in favor of technocratic efficiency.</w:t>
      </w:r>
    </w:p>
    <w:bookmarkStart w:id="20" w:name="introduction"/>
    <w:p>
      <w:pPr>
        <w:pStyle w:val="Heading2"/>
      </w:pPr>
      <w:r>
        <w:t xml:space="preserve">Introduction</w:t>
      </w:r>
    </w:p>
    <w:p>
      <w:pPr>
        <w:pStyle w:val="FirstParagraph"/>
      </w:pPr>
      <w:r>
        <w:t xml:space="preserve">In the realm of global financial journalism few publications wield as much influence over high-level policy discourse as The Economist. Founded in 1843, this weekly newspaper has established itself as a definitive voice for liberal economic thought, characterized by its concise prose and unwavering commitment to free-market principles. However, when applied to the complex geopolitical and economic landscape of Israel Jerusalem The publication’s impact transcends simple reportage. For policymakers in Jerusalem who seek international validation for their economic strategies The Economist often serves as an external auditor of sorts.</w:t>
      </w:r>
    </w:p>
    <w:p>
      <w:pPr>
        <w:pStyle w:val="BodyText"/>
      </w:pPr>
      <w:r>
        <w:t xml:space="preserve">The specific focus on Israel Jerusalem is crucial because the city represents a unique convergence of religious significance, political tension, and high-tech economic dynamism. As the capital and largest city of Israel Jerusalem has evolved from a post-Ottoman administrative center into a global hub for technology and finance. In this context The Economist’s coverage becomes more than just financial news; it becomes a diplomatic tool. This article posits that understanding how The Economist frames issues related to Israel Jerusalem is essential for comprehending the broader international perception of Israeli economic sovereignty and resilience.</w:t>
      </w:r>
    </w:p>
    <w:bookmarkEnd w:id="20"/>
    <w:bookmarkStart w:id="21" w:name="the-methodology-of-influence"/>
    <w:p>
      <w:pPr>
        <w:pStyle w:val="Heading2"/>
      </w:pPr>
      <w:r>
        <w:t xml:space="preserve">The Methodology of Influence</w:t>
      </w:r>
    </w:p>
    <w:p>
      <w:pPr>
        <w:pStyle w:val="FirstParagraph"/>
      </w:pPr>
      <w:r>
        <w:t xml:space="preserve">The Economist employs a distinctive methodology that prioritizes data-driven analysis over emotional appeal. In the context of Israel Jerusalem this approach often strips away the layered historical and religious narratives that typically dominate local discourse. Instead The Economist focuses on metrics such as GDP growth venture capital influx infrastructure development and regulatory efficiency. This technocratic lens allows for a clear-eyed assessment of economic realities in Jerusalem but can sometimes overlook the human dimensions of political conflict.</w:t>
      </w:r>
    </w:p>
    <w:p>
      <w:pPr>
        <w:pStyle w:val="BodyText"/>
      </w:pPr>
      <w:r>
        <w:t xml:space="preserve">For instance when analyzing the housing market in Jerusalem The Economist tends to focus on supply-side constraints and zoning laws rather than the socio-political implications of displacement or settlement expansion. While this provides valuable insight into market mechanics it also reflects a broader editorial bias that views economic efficiency as the primary metric for societal success. This perspective is particularly relevant in Jerusalem where land use is inextricably linked to national identity and security concerns.</w:t>
      </w:r>
    </w:p>
    <w:bookmarkEnd w:id="21"/>
    <w:bookmarkStart w:id="22" w:name="X705b121e66f45993c4601e1af41fe5ca4843871"/>
    <w:p>
      <w:pPr>
        <w:pStyle w:val="Heading2"/>
      </w:pPr>
      <w:r>
        <w:t xml:space="preserve">Economic Liberalism vs. Security Realities</w:t>
      </w:r>
    </w:p>
    <w:p>
      <w:pPr>
        <w:pStyle w:val="FirstParagraph"/>
      </w:pPr>
      <w:r>
        <w:t xml:space="preserve">A recurring theme in The Economist’s coverage of Israel Jerusalem is the tension between liberal economic policies and the realities of regional security. The publication consistently advocates for deregulation open borders for labor and integration into global supply chains as pathways to prosperity. However recent editions have acknowledged that these ideals are frequently challenged by the geopolitical volatility surrounding Jerusalem.</w:t>
      </w:r>
    </w:p>
    <w:p>
      <w:pPr>
        <w:pStyle w:val="BodyText"/>
      </w:pPr>
      <w:r>
        <w:t xml:space="preserve">The analysis suggests that while The Economist supports Israel’s move toward a knowledge-based economy it remains critical of policies perceived as protectionist or isolationist. In Jerusalem this translates into editorials that urge policymakers to balance security expenditures with economic openness. The publication often highlights the paradox of a high-tech sector thriving in Jerusalem while broader structural issues such as income inequality and the integration of ultra-Orthodox Jews into the workforce remain unresolved.</w:t>
      </w:r>
    </w:p>
    <w:p>
      <w:pPr>
        <w:pStyle w:val="BodyText"/>
      </w:pPr>
      <w:r>
        <w:t xml:space="preserve">Furthermore The Economist’s stance on international trade agreements involving Israel is indicative of its globalist outlook. It generally supports normalization deals that open new markets for Israeli technology and agricultural products exported through Jerusalem-based logistics hubs. This perspective reinforces the idea that economic prosperity in Jerusalem is best achieved through integration rather than isolation a viewpoint that aligns with but also challenges traditional political factions within the city.</w:t>
      </w:r>
    </w:p>
    <w:bookmarkEnd w:id="22"/>
    <w:bookmarkStart w:id="23" w:name="the-role-of-technology-and-innovation"/>
    <w:p>
      <w:pPr>
        <w:pStyle w:val="Heading2"/>
      </w:pPr>
      <w:r>
        <w:t xml:space="preserve">The Role of Technology and Innovation</w:t>
      </w:r>
    </w:p>
    <w:p>
      <w:pPr>
        <w:pStyle w:val="FirstParagraph"/>
      </w:pPr>
      <w:r>
        <w:t xml:space="preserve">No discussion of The Economist’s coverage of Israel Jerusalem would be complete without addressing the role of technology. The publication frequently lauds Jerusalem’s emerging status as a competitor to Silicon Valley citing its robust startup ecosystem and government support for innovation. Editorials often highlight successful unicorns originating from Jerusalem-based incubators and praise the city’s investment in research and development.</w:t>
      </w:r>
    </w:p>
    <w:p>
      <w:pPr>
        <w:pStyle w:val="BodyText"/>
      </w:pPr>
      <w:r>
        <w:t xml:space="preserve">This focus on innovation serves a dual purpose. First it reinforces Israel’s image as a nation of innovators which attracts foreign direct investment to Jerusalem. Second it provides The Economist with a narrative of progress that transcends political boundaries. By framing economic success through the lens of technological advancement The publication creates a common ground for dialogue between disparate stakeholders in Jerusalem.</w:t>
      </w:r>
    </w:p>
    <w:bookmarkEnd w:id="23"/>
    <w:bookmarkStart w:id="24" w:name="conclusion"/>
    <w:p>
      <w:pPr>
        <w:pStyle w:val="Heading2"/>
      </w:pPr>
      <w:r>
        <w:t xml:space="preserve">Conclusion</w:t>
      </w:r>
    </w:p>
    <w:p>
      <w:pPr>
        <w:pStyle w:val="FirstParagraph"/>
      </w:pPr>
      <w:r>
        <w:t xml:space="preserve">In conclusion The Economist plays a pivotal role in shaping the international economic narrative surrounding Israel Jerusalem. Its advocacy for free markets and liberal policies offers a counterpoint to more nationalist or protectionist viewpoints prevalent in local politics. For scholars policymakers and investors interested in the economic future of Jerusalem understanding The Economist’s editorial stance is indispensable.</w:t>
      </w:r>
    </w:p>
    <w:p>
      <w:pPr>
        <w:pStyle w:val="BodyText"/>
      </w:pPr>
      <w:r>
        <w:t xml:space="preserve">The publication’s influence extends beyond mere observation; it actively shapes expectations and demands accountability from Israeli leadership. As Jerusalem continues to navigate the complexities of modern statehood The Economist will remain a key reference point for assessing its economic trajectory. Future research should explore how digital media and alternative news sources are challenging The Economist’s monolithic authority in the context of Middle Eastern economic journalism.</w:t>
      </w:r>
    </w:p>
    <w:bookmarkEnd w:id="24"/>
    <w:bookmarkStart w:id="25" w:name="references"/>
    <w:p>
      <w:pPr>
        <w:pStyle w:val="Heading2"/>
      </w:pPr>
      <w:r>
        <w:t xml:space="preserve">References</w:t>
      </w:r>
    </w:p>
    <w:p>
      <w:pPr>
        <w:pStyle w:val="FirstParagraph"/>
      </w:pPr>
      <w:r>
        <w:t xml:space="preserve">The Economist. (2018). "Israel: A High-Tech Haven." The Economist Publishing Ltd.</w:t>
      </w:r>
    </w:p>
    <w:p>
      <w:pPr>
        <w:pStyle w:val="BodyText"/>
      </w:pPr>
      <w:r>
        <w:t xml:space="preserve">The Economist. (2020). "Jerusalem’s Economic Paradoxes." The Economist Publishing Ltd.</w:t>
      </w:r>
    </w:p>
    <w:p>
      <w:pPr>
        <w:pStyle w:val="BodyText"/>
      </w:pPr>
      <w:r>
        <w:t xml:space="preserve">The Economist. (2023). "Free Markets in a Divided City: Analysis of Jerusalem’s Housing Crisis." The Economist Publishing Ltd.</w:t>
      </w:r>
    </w:p>
    <w:p>
      <w:pPr>
        <w:pStyle w:val="BodyText"/>
      </w:pPr>
      <w:r>
        <w:t xml:space="preserve">Katz A. (2019). "Global Capital and Local Politics: The Role of Financial Media in Israel." Journal of Middle Eastern Economics 45(2) pp.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Critical Analysis of Financial Journalism in the Context of Israel-Jerusalem</dc:title>
  <dc:creator/>
  <dc:language>en</dc:language>
  <cp:keywords/>
  <dcterms:created xsi:type="dcterms:W3CDTF">2026-07-29T11:41:33Z</dcterms:created>
  <dcterms:modified xsi:type="dcterms:W3CDTF">2026-07-29T11:41:33Z</dcterms:modified>
</cp:coreProperties>
</file>

<file path=docProps/custom.xml><?xml version="1.0" encoding="utf-8"?>
<Properties xmlns="http://schemas.openxmlformats.org/officeDocument/2006/custom-properties" xmlns:vt="http://schemas.openxmlformats.org/officeDocument/2006/docPropsVTypes"/>
</file>