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Kyoto:</w:t>
      </w:r>
      <w:r>
        <w:t xml:space="preserve"> </w:t>
      </w:r>
      <w:r>
        <w:t xml:space="preserve">A</w:t>
      </w:r>
      <w:r>
        <w:t xml:space="preserve"> </w:t>
      </w:r>
      <w:r>
        <w:t xml:space="preserve">Journal</w:t>
      </w:r>
      <w:r>
        <w:t xml:space="preserve"> </w:t>
      </w:r>
      <w:r>
        <w:t xml:space="preserve">of</w:t>
      </w:r>
      <w:r>
        <w:t xml:space="preserve"> </w:t>
      </w:r>
      <w:r>
        <w:t xml:space="preserve">Regional</w:t>
      </w:r>
      <w:r>
        <w:t xml:space="preserve"> </w:t>
      </w:r>
      <w:r>
        <w:t xml:space="preserve">Analysis</w:t>
      </w:r>
      <w:r>
        <w:t xml:space="preserve"> </w:t>
      </w:r>
      <w:r>
        <w:t xml:space="preserve">and</w:t>
      </w:r>
      <w:r>
        <w:t xml:space="preserve"> </w:t>
      </w:r>
      <w:r>
        <w:t xml:space="preserve">Global</w:t>
      </w:r>
      <w:r>
        <w:t xml:space="preserve"> </w:t>
      </w:r>
      <w:r>
        <w:t xml:space="preserve">Policy</w:t>
      </w:r>
    </w:p>
    <w:bookmarkStart w:id="29" w:name="the-economist-in-kyoto"/>
    <w:p>
      <w:pPr>
        <w:pStyle w:val="Heading1"/>
      </w:pPr>
      <w:r>
        <w:t xml:space="preserve">The Economist in Kyoto</w:t>
      </w:r>
    </w:p>
    <w:bookmarkStart w:id="21" w:name="Xc166e8bad0f146f1e55fb7930c39d908d68fd4e"/>
    <w:p>
      <w:pPr>
        <w:pStyle w:val="Heading2"/>
      </w:pPr>
      <w:r>
        <w:t xml:space="preserve">A Journal of Regional Analysis, Fiscal Prudence, and Global Policy Integration</w:t>
      </w:r>
    </w:p>
    <w:p>
      <w:pPr>
        <w:pStyle w:val="FirstParagraph"/>
      </w:pPr>
      <w:r>
        <w:rPr>
          <w:bCs/>
          <w:b/>
        </w:rPr>
        <w:t xml:space="preserve">Author:</w:t>
      </w:r>
      <w:r>
        <w:br/>
      </w:r>
      <w:r>
        <w:t xml:space="preserve">Dr. Alistair Thorne</w:t>
      </w:r>
      <w:r>
        <w:br/>
      </w:r>
      <w:r>
        <w:t xml:space="preserve">Department of International Economics and Asian Studies</w:t>
      </w:r>
      <w:r>
        <w:br/>
      </w:r>
      <w:r>
        <w:rPr>
          <w:iCs/>
          <w:i/>
        </w:rPr>
        <w:t xml:space="preserve">The Kyoto Review of Global Affairs</w:t>
      </w:r>
    </w:p>
    <w:bookmarkStart w:id="20" w:name="abstract"/>
    <w:p>
      <w:pPr>
        <w:pStyle w:val="Heading3"/>
      </w:pPr>
      <w:r>
        <w:t xml:space="preserve">Abstract</w:t>
      </w:r>
    </w:p>
    <w:p>
      <w:pPr>
        <w:pStyle w:val="FirstParagraph"/>
      </w:pPr>
      <w:r>
        <w:t xml:space="preserve">This article examines the multifaceted role of the professional Economist within the specific socio-economic context of Japan Kyoto. By analyzing historical data, current fiscal policies, and international trade dynamics, this journal explores how economic principles are applied in one of Japan’s most culturally significant yet economically dynamic cities. The study argues that Kyoto serves as a unique laboratory for balancing heritage preservation with modern economic expansion, offering critical insights for the broader understanding of sustainable development in the post-industrial era.</w:t>
      </w:r>
    </w:p>
    <w:bookmarkEnd w:id="20"/>
    <w:bookmarkEnd w:id="21"/>
    <w:bookmarkStart w:id="22" w:name="Xd5014f75b4832139cb1df810d6438cefdb8d0bb"/>
    <w:p>
      <w:pPr>
        <w:pStyle w:val="Heading2"/>
      </w:pPr>
      <w:r>
        <w:t xml:space="preserve">I. Introduction: The Intersection of Tradition and Market Forces</w:t>
      </w:r>
    </w:p>
    <w:p>
      <w:pPr>
        <w:pStyle w:val="FirstParagraph"/>
      </w:pPr>
      <w:r>
        <w:t xml:space="preserve">The city of Kyoto stands as a paradox in the modern economic landscape. While Tokyo represents the relentless pulse of Japan’s financial capital, Kyoto embodies a different rhythm—one dictated by centuries-old traditions, tourism flows, and a rigid preservation ethos. For an Economist analyzing this region, it is imperative to understand that standard market theories often require significant modification when applied to Japan Kyoto. The local economy is not driven solely by supply and demand in the conventional sense but is heavily influenced by cultural capital, government subsidies for heritage maintenance, and the global phenomenon of tourism.</w:t>
      </w:r>
    </w:p>
    <w:p>
      <w:pPr>
        <w:pStyle w:val="BodyText"/>
      </w:pPr>
      <w:r>
        <w:t xml:space="preserve">In this journal article, we posit that the role of an Economist in Japan Kyoto has evolved from a mere analyst of fiscal metrics to a steward of sustainable urban economics. The challenges faced here—depopulation in rural districts within Kyoto prefecture, the over-tourism crisis affecting city centers, and the need for technological modernization while maintaining aesthetic integrity—provide a rich field for economic inquiry. This paper seeks to delineate how modern economic frameworks can be adapted to serve the unique needs of this historic Japanese metropolis.</w:t>
      </w:r>
    </w:p>
    <w:bookmarkEnd w:id="22"/>
    <w:bookmarkStart w:id="23" w:name="X382acb6e81eab5dbf2cacf55f4c2920c91b638c"/>
    <w:p>
      <w:pPr>
        <w:pStyle w:val="Heading2"/>
      </w:pPr>
      <w:r>
        <w:t xml:space="preserve">II. The Tourism Economy: A Double-Edged Sword</w:t>
      </w:r>
    </w:p>
    <w:p>
      <w:pPr>
        <w:pStyle w:val="FirstParagraph"/>
      </w:pPr>
      <w:r>
        <w:t xml:space="preserve">Tourism is the lifeblood of Kyoto’s contemporary economy. However, for an Economist, this sector presents complex analytical challenges. On one hand, tourism generates substantial revenue and employment opportunities for local residents and small businesses specializing in traditional crafts such as Kyo-yuzen dyeing and Nishijin-ori textiles. On the other hand, the influx of visitors has led to negative externalities that distort local market dynamics.</w:t>
      </w:r>
    </w:p>
    <w:p>
      <w:pPr>
        <w:pStyle w:val="BodyText"/>
      </w:pPr>
      <w:r>
        <w:t xml:space="preserve">Recent data indicates that while tourist spending peaks during cherry blossom season and autumn foliage months, it creates artificial spikes in housing prices and service costs, often pricing out long-term residents. This phenomenon requires careful management by economic policymakers. The Economist must therefore advocate for policies that cap visitor numbers or implement dynamic pricing models for cultural sites to ensure that the benefits of tourism are distributed more evenly throughout the year and across different demographic groups. Furthermore, understanding the elasticity of demand in Japan Kyoto’s tourism sector is crucial; unlike other global destinations, visitors to Kyoto are often motivated by authentic cultural experiences rather than luxury consumption, necessitating a different approach to marketing and service provision.</w:t>
      </w:r>
    </w:p>
    <w:bookmarkEnd w:id="23"/>
    <w:bookmarkStart w:id="24" w:name="X0da20962a2dabcde5d128d357a57f8052cdb867"/>
    <w:p>
      <w:pPr>
        <w:pStyle w:val="Heading2"/>
      </w:pPr>
      <w:r>
        <w:t xml:space="preserve">III. Fiscal Policy and The Preservation of Cultural Capital</w:t>
      </w:r>
    </w:p>
    <w:p>
      <w:pPr>
        <w:pStyle w:val="FirstParagraph"/>
      </w:pPr>
      <w:r>
        <w:t xml:space="preserve">In Japan Kyoto, the concept of "cultural capital" is as tangible as physical infrastructure. The preservation of historic districts such as Gion requires significant public expenditure. Local government budgets in Kyoto are heavily weighted towards maintenance, restoration, and regulatory enforcement to prevent unsightly commercial development from encroaching on historical sites. For an Economist studying this region, this represents a unique allocation of resources that prioritizes long-term intangible assets over short-term tangible gains.</w:t>
      </w:r>
    </w:p>
    <w:p>
      <w:pPr>
        <w:pStyle w:val="BodyText"/>
      </w:pPr>
      <w:r>
        <w:t xml:space="preserve">The fiscal strategy employed in Kyoto involves a mix of national subsidies from Tokyo and local tax incentives for businesses that adhere to strict architectural guidelines. Analyzing the efficiency of these subsidies is a key task for any Economist operating in this field. Do the long-term tourism revenues justify the immediate loss of development potential? Preliminary studies suggest that yes, provided that the quality of preservation remains high enough to maintain Kyoto’s brand value globally. However, this requires continuous monitoring and adjustment by economic experts who can measure both quantitative financial returns and qualitative cultural outcomes.</w:t>
      </w:r>
    </w:p>
    <w:bookmarkEnd w:id="24"/>
    <w:bookmarkStart w:id="25" w:name="X7981abfeaa244273b84d471e30b87239a94e98a"/>
    <w:p>
      <w:pPr>
        <w:pStyle w:val="Heading2"/>
      </w:pPr>
      <w:r>
        <w:t xml:space="preserve">IV. Innovation in a Traditional Framework</w:t>
      </w:r>
    </w:p>
    <w:p>
      <w:pPr>
        <w:pStyle w:val="FirstParagraph"/>
      </w:pPr>
      <w:r>
        <w:t xml:space="preserve">A common misconception is that Japan Kyoto is resistant to innovation. In reality, the city has become a hub for "Deep Tech" startups focusing on robotics, AI, and environmental technologies. This sector offers a compelling case study for Economists regarding how traditional industries can coexist with high-tech innovation. The local government actively fosters this ecosystem by providing grants and research facilities at institutions like Kyoto University.</w:t>
      </w:r>
    </w:p>
    <w:p>
      <w:pPr>
        <w:pStyle w:val="BodyText"/>
      </w:pPr>
      <w:r>
        <w:t xml:space="preserve">The role of the Economist here is to analyze the spillover effects of these technological advancements on the broader economy. How does a startup in AI impact the traditional craft sectors? Is there knowledge transfer happening between high-tech firms and established manufacturing companies? Understanding these interactions is vital for formulating policies that encourage symbiotic growth rather than competitive displacement. Moreover, Japan Kyoto is increasingly positioning itself as a testbed for smart city solutions, particularly in energy efficiency and waste management, leveraging its dense urban layout to pilot sustainable infrastructure projects.</w:t>
      </w:r>
    </w:p>
    <w:bookmarkEnd w:id="25"/>
    <w:bookmarkStart w:id="26" w:name="Xf31770cab6d1496f1c764b0e2e790eb7cda3925"/>
    <w:p>
      <w:pPr>
        <w:pStyle w:val="Heading2"/>
      </w:pPr>
      <w:r>
        <w:t xml:space="preserve">V. Demographic Challenges and Labor Market Dynamics</w:t>
      </w:r>
    </w:p>
    <w:p>
      <w:pPr>
        <w:pStyle w:val="FirstParagraph"/>
      </w:pPr>
      <w:r>
        <w:t xml:space="preserve">Like much of rural Japan, Kyoto faces significant demographic headwinds. The aging population and youth outmigration to larger metropolitan areas pose a threat to the labor market stability. For an Economist, addressing this requires looking beyond traditional labor supply models. Strategies must include encouraging remote work opportunities that allow young professionals to live in Kyoto while working for global firms, thereby injecting external income into the local economy.</w:t>
      </w:r>
    </w:p>
    <w:p>
      <w:pPr>
        <w:pStyle w:val="BodyText"/>
      </w:pPr>
      <w:r>
        <w:t xml:space="preserve">Additionally, there is a growing need for immigration policies that attract skilled foreign workers to fill gaps in healthcare, hospitality, and technology sectors. The Economist must evaluate the economic impact of such policies on wage structures and social cohesion. In Japan Kyoto’s context, where community ties are strong and often insular, integrating foreign labor requires careful sociological consideration alongside economic modeling.</w:t>
      </w:r>
    </w:p>
    <w:bookmarkEnd w:id="26"/>
    <w:bookmarkStart w:id="28" w:name="X622ee884962ebccda1fbbc6fd60573b821b47c7"/>
    <w:p>
      <w:pPr>
        <w:pStyle w:val="Heading2"/>
      </w:pPr>
      <w:r>
        <w:t xml:space="preserve">VI. Conclusion: The Future Economic Model of Kyoto</w:t>
      </w:r>
    </w:p>
    <w:p>
      <w:pPr>
        <w:pStyle w:val="FirstParagraph"/>
      </w:pPr>
      <w:r>
        <w:t xml:space="preserve">In conclusion, the application of economic theory in Japan Kyoto is a nuanced endeavor that requires a holistic understanding of culture, history, and global market forces. The Economist in this region is not merely an observer but an active participant in shaping a model for sustainable urban development. By balancing the preservation of cultural heritage with the adoption of innovative technologies and inclusive fiscal policies, Kyoto can serve as a beacon for other historic cities facing similar challenges.</w:t>
      </w:r>
    </w:p>
    <w:p>
      <w:pPr>
        <w:pStyle w:val="BodyText"/>
      </w:pPr>
      <w:r>
        <w:t xml:space="preserve">Future research should focus on longitudinal studies of tourism management policies and their impact on local quality of life. Furthermore, as global economic uncertainty increases, understanding how Japan Kyoto’s diversified economy—spanning tourism, manufacturing, technology, and agriculture—provides resilience against external shocks will be of paramount importance. The journal entries from this period will serve as a testament to the adaptability and enduring relevance of economic principles when applied with cultural sensitivity and strategic foresight.</w:t>
      </w:r>
    </w:p>
    <w:bookmarkStart w:id="27" w:name="references"/>
    <w:p>
      <w:pPr>
        <w:pStyle w:val="Heading3"/>
      </w:pPr>
      <w:r>
        <w:t xml:space="preserve">References</w:t>
      </w:r>
    </w:p>
    <w:p>
      <w:pPr>
        <w:numPr>
          <w:ilvl w:val="0"/>
          <w:numId w:val="1001"/>
        </w:numPr>
        <w:pStyle w:val="Compact"/>
      </w:pPr>
      <w:r>
        <w:t xml:space="preserve">Kyoto City Bureau of Finance. (2023). *Annual Report on Fiscal Performance and Tourism Revenue*.</w:t>
      </w:r>
    </w:p>
    <w:p>
      <w:pPr>
        <w:numPr>
          <w:ilvl w:val="0"/>
          <w:numId w:val="1001"/>
        </w:numPr>
        <w:pStyle w:val="Compact"/>
      </w:pPr>
      <w:r>
        <w:t xml:space="preserve">Nakamura, T. (2021). *Cultural Capital and Urban Economics in Post-Industrial Japan*. Tokyo University Press.</w:t>
      </w:r>
    </w:p>
    <w:p>
      <w:pPr>
        <w:numPr>
          <w:ilvl w:val="0"/>
          <w:numId w:val="1001"/>
        </w:numPr>
        <w:pStyle w:val="Compact"/>
      </w:pPr>
      <w:r>
        <w:t xml:space="preserve">Sato, H., &amp; Lee, J. (2022). "The Impact of Over-Tourism on Housing Markets in Historic Districts: A Case Study of Gion." *Journal of Asian Urban Studies*, 15(3), 45-62.</w:t>
      </w:r>
    </w:p>
    <w:p>
      <w:pPr>
        <w:numPr>
          <w:ilvl w:val="0"/>
          <w:numId w:val="1001"/>
        </w:numPr>
        <w:pStyle w:val="Compact"/>
      </w:pPr>
      <w:r>
        <w:t xml:space="preserve">World Bank Group. (2023). *Sustainable Development Indicators for East Asian Cities*. Washington, D.C.</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Kyoto: A Journal of Regional Analysis and Global Policy</dc:title>
  <dc:creator/>
  <dc:language>en</dc:language>
  <cp:keywords/>
  <dcterms:created xsi:type="dcterms:W3CDTF">2026-07-29T14:48:40Z</dcterms:created>
  <dcterms:modified xsi:type="dcterms:W3CDTF">2026-07-29T14:48:40Z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