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Zurich</w:t>
      </w:r>
      <w:r>
        <w:t xml:space="preserve"> </w:t>
      </w:r>
      <w:r>
        <w:t xml:space="preserve">Paradigm:</w:t>
      </w:r>
      <w:r>
        <w:t xml:space="preserve"> </w:t>
      </w:r>
      <w:r>
        <w:t xml:space="preserve">The</w:t>
      </w:r>
      <w:r>
        <w:t xml:space="preserve"> </w:t>
      </w:r>
      <w:r>
        <w:t xml:space="preserve">Economist’s</w:t>
      </w:r>
      <w:r>
        <w:t xml:space="preserve"> </w:t>
      </w:r>
      <w:r>
        <w:t xml:space="preserve">Role</w:t>
      </w:r>
      <w:r>
        <w:t xml:space="preserve"> </w:t>
      </w:r>
      <w:r>
        <w:t xml:space="preserve">in</w:t>
      </w:r>
      <w:r>
        <w:t xml:space="preserve"> </w:t>
      </w:r>
      <w:r>
        <w:t xml:space="preserve">Global</w:t>
      </w:r>
      <w:r>
        <w:t xml:space="preserve"> </w:t>
      </w:r>
      <w:r>
        <w:t xml:space="preserve">Financial</w:t>
      </w:r>
      <w:r>
        <w:t xml:space="preserve"> </w:t>
      </w:r>
      <w:r>
        <w:t xml:space="preserve">Stability</w:t>
      </w:r>
      <w:r>
        <w:t xml:space="preserve"> </w:t>
      </w:r>
      <w:r>
        <w:t xml:space="preserve">and</w:t>
      </w:r>
      <w:r>
        <w:t xml:space="preserve"> </w:t>
      </w:r>
      <w:r>
        <w:t xml:space="preserve">Swiss</w:t>
      </w:r>
      <w:r>
        <w:t xml:space="preserve"> </w:t>
      </w:r>
      <w:r>
        <w:t xml:space="preserve">Monetary</w:t>
      </w:r>
      <w:r>
        <w:t xml:space="preserve"> </w:t>
      </w:r>
      <w:r>
        <w:t xml:space="preserve">Policy</w:t>
      </w:r>
    </w:p>
    <w:bookmarkStart w:id="31" w:name="X5b85c12b9a456b02fdcf510201acc57e79e5a75"/>
    <w:p>
      <w:pPr>
        <w:pStyle w:val="Heading1"/>
      </w:pPr>
      <w:r>
        <w:t xml:space="preserve">The Zurich Paradigm: The Economist’s Role in Global Financial Stability and Swiss Monetary Policy</w:t>
      </w:r>
    </w:p>
    <w:p>
      <w:pPr>
        <w:pStyle w:val="FirstParagraph"/>
      </w:pPr>
      <w:r>
        <w:rPr>
          <w:bCs/>
          <w:b/>
        </w:rPr>
        <w:t xml:space="preserve">Dr. Elena M. Weber</w:t>
      </w:r>
      <w:r>
        <w:br/>
      </w:r>
      <w:r>
        <w:t xml:space="preserve">Department of Economic Sciences, University of Zurich</w:t>
      </w:r>
      <w:r>
        <w:br/>
      </w:r>
      <w:r>
        <w:t xml:space="preserve">Zurich, Switzerland</w:t>
      </w:r>
      <w:r>
        <w:br/>
      </w:r>
      <w:r>
        <w:t xml:space="preserve">Email: e.weber@econ.uzh.ch</w:t>
      </w:r>
    </w:p>
    <w:bookmarkStart w:id="20" w:name="abstract"/>
    <w:p>
      <w:pPr>
        <w:pStyle w:val="Heading2"/>
      </w:pPr>
      <w:r>
        <w:t xml:space="preserve">Abstract</w:t>
      </w:r>
    </w:p>
    <w:p>
      <w:pPr>
        <w:pStyle w:val="FirstParagraph"/>
      </w:pPr>
      <w:r>
        <w:t xml:space="preserve">This article examines the critical function of the professional economist within the unique economic ecosystem of Zurich, Switzerland. As a global hub for wealth management, commodity trading, and central banking infrastructure, Zurich presents a distinct case study for applied macroeconomic theory. This paper argues that economists in this region serve not merely as academic observers but as pivotal architects of financial stability and policy implementation. By analyzing the interplay between the Swiss National Bank’s monetary strategies, the private banking sector’s risk assessments, and international regulatory frameworks, we highlight how Zurich-based economists navigate complex geopolitical waters to maintain Switzerland’s economic sovereignty. The study further explores the methodological shifts in economist practices due to digitalization and European Union regulatory pressures.</w:t>
      </w:r>
    </w:p>
    <w:bookmarkEnd w:id="20"/>
    <w:bookmarkStart w:id="21" w:name="introduction"/>
    <w:p>
      <w:pPr>
        <w:pStyle w:val="Heading2"/>
      </w:pPr>
      <w:r>
        <w:t xml:space="preserve">1. Introduction</w:t>
      </w:r>
    </w:p>
    <w:p>
      <w:pPr>
        <w:pStyle w:val="FirstParagraph"/>
      </w:pPr>
      <w:r>
        <w:t xml:space="preserve">Zurich, often overshadowed in global media by Geneva or Zurich’s banking counterparts elsewhere, stands as the undisputed economic heart of Switzerland. It is here that the theoretical abstractions of economics meet the tangible realities of global capital flows. For decades, Zurich has been synonymous with stability—a reputation meticulously cultivated and maintained by a cadre of highly specialized economists. These professionals operate at the intersection of public policy and private finance, acting as custodians of one of Europe’s most resilient economies.</w:t>
      </w:r>
    </w:p>
    <w:p>
      <w:pPr>
        <w:pStyle w:val="BodyText"/>
      </w:pPr>
      <w:r>
        <w:t xml:space="preserve">The role of the economist in this context transcends traditional textbook definitions. In Zurich, an economist is expected to possess a dual competency: rigorous academic training in econometric modeling and practical acumen in risk management within a hyper-globalized environment. This article seeks to dissect this dual role, exploring how economists contribute to the maintenance of price stability, the management of currency valuation (particularly regarding the Swiss Franc), and the regulation of one of the world’s largest private banking sectors.</w:t>
      </w:r>
    </w:p>
    <w:bookmarkEnd w:id="21"/>
    <w:bookmarkStart w:id="24" w:name="X9362441082afe699f04ba14afeb18ee7d588b2c"/>
    <w:p>
      <w:pPr>
        <w:pStyle w:val="Heading2"/>
      </w:pPr>
      <w:r>
        <w:t xml:space="preserve">2. The Institutional Landscape: Economists and Sovereignty</w:t>
      </w:r>
    </w:p>
    <w:p>
      <w:pPr>
        <w:pStyle w:val="FirstParagraph"/>
      </w:pPr>
      <w:r>
        <w:t xml:space="preserve">The presence of major financial institutions, including credit Suisse (now integrated into UBS) and extensive commodity trading firms, necessitates a robust analytical framework provided by local economists. These professionals work closely with the Swiss National Bank (SNB), Switzerland’s central bank. The relationship between these private sector analysts and public monetary authorities is symbiotic yet distinct.</w:t>
      </w:r>
    </w:p>
    <w:bookmarkStart w:id="22" w:name="monetary-policy-implementation"/>
    <w:p>
      <w:pPr>
        <w:pStyle w:val="Heading3"/>
      </w:pPr>
      <w:r>
        <w:t xml:space="preserve">2.1 Monetary Policy Implementation</w:t>
      </w:r>
    </w:p>
    <w:p>
      <w:pPr>
        <w:pStyle w:val="FirstParagraph"/>
      </w:pPr>
      <w:r>
        <w:t xml:space="preserve">In recent years, the Swiss Franc’s appreciation against the Euro has posed significant challenges for Swiss exporters and the broader economy. Economists in Zurich have been at the forefront of modeling these exchange rate dynamics. Their work informs policy decisions regarding negative interest rates and currency interventions. Unlike economists in larger Eurozone nations who may focus primarily on inflation targeting within a unified monetary union, Zurich-based economists must account for cross-border capital controls, safe-haven status effects, and geopolitical tensions that drive demand for the Franc.</w:t>
      </w:r>
    </w:p>
    <w:bookmarkEnd w:id="22"/>
    <w:bookmarkStart w:id="23" w:name="the-swissness-of-economic-analysis"/>
    <w:p>
      <w:pPr>
        <w:pStyle w:val="Heading3"/>
      </w:pPr>
      <w:r>
        <w:t xml:space="preserve">2.2 The "Swissness" of Economic Analysis</w:t>
      </w:r>
    </w:p>
    <w:p>
      <w:pPr>
        <w:pStyle w:val="FirstParagraph"/>
      </w:pPr>
      <w:r>
        <w:t xml:space="preserve">A unique characteristic of the economist working in Switzerland is their focus on direct democracy’s impact on economic policy. Unlike their counterparts in London or Frankfurt, Zurich economists must regularly assess how referendums and popular initiatives can alter fiscal trajectories overnight. This requires a predictive modeling approach that incorporates political risk variables with greater weight than is typical in more stable parliamentary systems.</w:t>
      </w:r>
    </w:p>
    <w:bookmarkEnd w:id="23"/>
    <w:bookmarkEnd w:id="24"/>
    <w:bookmarkStart w:id="26" w:name="Xf0fead770ad978fa5eac7319383764625de8019"/>
    <w:p>
      <w:pPr>
        <w:pStyle w:val="Heading2"/>
      </w:pPr>
      <w:r>
        <w:t xml:space="preserve">3. The Private Sector: Risk, Wealth, and Globalization</w:t>
      </w:r>
    </w:p>
    <w:p>
      <w:pPr>
        <w:pStyle w:val="FirstParagraph"/>
      </w:pPr>
      <w:r>
        <w:t xml:space="preserve">Zurich’s private banking sector manages trillions of dollars in assets. The economists employed by these institutions play a crucial role in wealth preservation strategies that align with global market trends while adhering to strict Swiss secrecy laws (now largely replaced by international transparency standards like CRS). These experts analyze emerging markets, commodity prices, and geopolitical shifts to advise high-net-worth individuals and institutional clients.</w:t>
      </w:r>
    </w:p>
    <w:bookmarkStart w:id="25" w:name="commodity-trading-hub"/>
    <w:p>
      <w:pPr>
        <w:pStyle w:val="Heading3"/>
      </w:pPr>
      <w:r>
        <w:t xml:space="preserve">3.1 Commodity Trading Hub</w:t>
      </w:r>
    </w:p>
    <w:p>
      <w:pPr>
        <w:pStyle w:val="FirstParagraph"/>
      </w:pPr>
      <w:r>
        <w:t xml:space="preserve">Zurich is a global capital for commodity trading. Economists in this sector specialize in supply chain logistics, futures pricing, and environmental, social, and governance (ESG) criteria integration. As global markets shift towards sustainability Zurich-based economists are increasingly tasked with quantifying the economic impact of green transitions on traditional commodity assets. This represents a significant evolution from the purely financial engineering focus of previous decades.</w:t>
      </w:r>
    </w:p>
    <w:bookmarkEnd w:id="25"/>
    <w:bookmarkEnd w:id="26"/>
    <w:bookmarkStart w:id="28" w:name="Xf1cc230663d425200c815604dbb4b16fe0e2038"/>
    <w:p>
      <w:pPr>
        <w:pStyle w:val="Heading2"/>
      </w:pPr>
      <w:r>
        <w:t xml:space="preserve">4. Methodological Challenges in the Digital Age</w:t>
      </w:r>
    </w:p>
    <w:p>
      <w:pPr>
        <w:pStyle w:val="FirstParagraph"/>
      </w:pPr>
      <w:r>
        <w:t xml:space="preserve">The modern economist in Zurich must navigate an increasingly digital landscape. The integration of big data, artificial intelligence, and blockchain technology into economic forecasting has fundamentally altered the profession’s toolkit. Traditional time-series analysis is now supplemented by real-time data scraping from global financial networks.</w:t>
      </w:r>
    </w:p>
    <w:bookmarkStart w:id="27" w:name="data-integrity-and-sovereignty"/>
    <w:p>
      <w:pPr>
        <w:pStyle w:val="Heading3"/>
      </w:pPr>
      <w:r>
        <w:t xml:space="preserve">4.1 Data Integrity and Sovereignty</w:t>
      </w:r>
    </w:p>
    <w:p>
      <w:pPr>
        <w:pStyle w:val="FirstParagraph"/>
      </w:pPr>
      <w:r>
        <w:t xml:space="preserve">A critical concern for economists in Switzerland is data sovereignty. With stringent Swiss data protection laws, analyzing global economic indicators requires careful handling of cross-border information flows. This has led to the development of specialized econometric models that can operate within legal constraints without sacrificing analytical precision.</w:t>
      </w:r>
    </w:p>
    <w:bookmarkEnd w:id="27"/>
    <w:bookmarkEnd w:id="28"/>
    <w:bookmarkStart w:id="29" w:name="conclusion"/>
    <w:p>
      <w:pPr>
        <w:pStyle w:val="Heading2"/>
      </w:pPr>
      <w:r>
        <w:t xml:space="preserve">5. Conclusion</w:t>
      </w:r>
    </w:p>
    <w:p>
      <w:pPr>
        <w:pStyle w:val="FirstParagraph"/>
      </w:pPr>
      <w:r>
        <w:t xml:space="preserve">The economist in Zurich is a pivotal figure in the global economic architecture. Their work bridges the gap between theoretical macroeconomics and practical financial stability, influencing policy not only in Switzerland but across Europe and beyond. As global economic uncertainties grow, from geopolitical conflicts to climate change imperatives, the demand for sophisticated economic analysis remains high.</w:t>
      </w:r>
    </w:p>
    <w:p>
      <w:pPr>
        <w:pStyle w:val="BodyText"/>
      </w:pPr>
      <w:r>
        <w:t xml:space="preserve">Zurich’s economists continue to evolve, adapting to new regulatory landscapes while upholding the city’s reputation for precision, reliability, and intellectual rigor. Future research should focus on how artificial intelligence will further reshape these roles and whether Zurich can maintain its status as a neutral ground for economic dialogue in an increasingly polarized world. The sustainability of Switzerland’s economic model depends heavily on the continued innovation and ethical grounding of its economist community.</w:t>
      </w:r>
    </w:p>
    <w:bookmarkEnd w:id="29"/>
    <w:bookmarkStart w:id="30" w:name="references"/>
    <w:p>
      <w:pPr>
        <w:pStyle w:val="Heading2"/>
      </w:pPr>
      <w:r>
        <w:t xml:space="preserve">References</w:t>
      </w:r>
    </w:p>
    <w:p>
      <w:pPr>
        <w:numPr>
          <w:ilvl w:val="0"/>
          <w:numId w:val="1001"/>
        </w:numPr>
        <w:pStyle w:val="Compact"/>
      </w:pPr>
      <w:r>
        <w:t xml:space="preserve">Bernard, J., &amp; Müller, H. (2018). *Monetary Policy in Small Open Economies: The Swiss Case*. Journal of European Economic History, 47(2), 112-135.</w:t>
      </w:r>
    </w:p>
    <w:p>
      <w:pPr>
        <w:numPr>
          <w:ilvl w:val="0"/>
          <w:numId w:val="1001"/>
        </w:numPr>
        <w:pStyle w:val="Compact"/>
      </w:pPr>
      <w:r>
        <w:t xml:space="preserve">Fischer, K. (2020). *Wealth Management and Global Risk: The Zurich Perspective*. International Review of Financial Analysis, 68, Article No. 101456.</w:t>
      </w:r>
    </w:p>
    <w:p>
      <w:pPr>
        <w:numPr>
          <w:ilvl w:val="0"/>
          <w:numId w:val="1001"/>
        </w:numPr>
        <w:pStyle w:val="Compact"/>
      </w:pPr>
      <w:r>
        <w:t xml:space="preserve">Schmidt, L. (2019). *Direct Democracy and Economic Policy Stability in Switzerland*. Swiss Political Science Review, 25(3), 289-307.</w:t>
      </w:r>
    </w:p>
    <w:p>
      <w:pPr>
        <w:numPr>
          <w:ilvl w:val="0"/>
          <w:numId w:val="1001"/>
        </w:numPr>
        <w:pStyle w:val="Compact"/>
      </w:pPr>
      <w:r>
        <w:t xml:space="preserve">Zurich University of Applied Sciences. (2021). *Annual Report on Digital Transformation in Financial Economics*. Zurich: ZHAW Press.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Zurich Paradigm: The Economist’s Role in Global Financial Stability and Swiss Monetary Policy</dc:title>
  <dc:creator/>
  <dc:language>en</dc:language>
  <cp:keywords/>
  <dcterms:created xsi:type="dcterms:W3CDTF">2026-07-29T13:24:29Z</dcterms:created>
  <dcterms:modified xsi:type="dcterms:W3CDTF">2026-07-29T13:24:29Z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