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Economist:</w:t>
      </w:r>
      <w:r>
        <w:t xml:space="preserve"> </w:t>
      </w:r>
      <w:r>
        <w:t xml:space="preserve">Navigating</w:t>
      </w:r>
      <w:r>
        <w:t xml:space="preserve"> </w:t>
      </w:r>
      <w:r>
        <w:t xml:space="preserve">Complexity</w:t>
      </w:r>
      <w:r>
        <w:t xml:space="preserve"> </w:t>
      </w:r>
      <w:r>
        <w:t xml:space="preserve">in</w:t>
      </w:r>
      <w:r>
        <w:t xml:space="preserve"> </w:t>
      </w:r>
      <w:r>
        <w:t xml:space="preserve">Contemporary</w:t>
      </w:r>
      <w:r>
        <w:t xml:space="preserve"> </w:t>
      </w:r>
      <w:r>
        <w:t xml:space="preserve">London</w:t>
      </w:r>
    </w:p>
    <w:bookmarkStart w:id="28" w:name="X6b291e87bd3ae55aec86e59c13163c17d7dbb95"/>
    <w:p>
      <w:pPr>
        <w:pStyle w:val="Heading1"/>
      </w:pPr>
      <w:r>
        <w:t xml:space="preserve">The Geopolitical Economist: Navigating Complexity in Contemporary London</w:t>
      </w:r>
    </w:p>
    <w:p>
      <w:pPr>
        <w:pStyle w:val="FirstParagraph"/>
      </w:pPr>
      <w:r>
        <w:t xml:space="preserve">A Critical Analysis of Policy Formulation, Market Dynamics, and Institutional Resilience in the Post-Brexit Era</w:t>
      </w:r>
    </w:p>
    <w:p>
      <w:pPr>
        <w:pStyle w:val="BodyText"/>
      </w:pPr>
      <w:r>
        <w:rPr>
          <w:bCs/>
          <w:b/>
        </w:rPr>
        <w:t xml:space="preserve">Abstract:</w:t>
      </w:r>
      <w:r>
        <w:br/>
      </w:r>
      <w:r>
        <w:t xml:space="preserve">This article examines the evolving role of the economist within the financial and political heart of London. As a premier global hub for finance, law, and policy-making, London presents a unique laboratory for economic analysis. The study explores how economists in this specific geographic context navigate post-Brexit regulatory divergences, inflationary pressures, and geopolitical instability. By analyzing primary data from the Bank of England reports and secondary sources including parliamentary debates, this paper argues that the modern economist in London must function not merely as a technical analyst but as a strategic advisor to complex institutional frameworks.</w:t>
      </w:r>
    </w:p>
    <w:bookmarkStart w:id="20" w:name="introduction"/>
    <w:p>
      <w:pPr>
        <w:pStyle w:val="Heading2"/>
      </w:pPr>
      <w:r>
        <w:t xml:space="preserve">Introduction</w:t>
      </w:r>
    </w:p>
    <w:p>
      <w:pPr>
        <w:pStyle w:val="FirstParagraph"/>
      </w:pPr>
      <w:r>
        <w:t xml:space="preserve">The discipline of economics has always been deeply intertwined with geography. Nowhere is this more evident than in United Kingdom London, a city that has served for centuries as the epicenter of global commerce and financial innovation. To understand the contemporary landscape of economic thought and practice, one must first appreciate the specific gravity that London exerts on both national policy and international markets. It is not merely a city; it is an ecosystem where theoretical models meet harsh realities.</w:t>
      </w:r>
    </w:p>
    <w:p>
      <w:pPr>
        <w:pStyle w:val="BodyText"/>
      </w:pPr>
      <w:r>
        <w:t xml:space="preserve">In recent years, the role of the economist has undergone a profound transformation. No longer confined to academic ivory towers or isolated data sets, economists today are expected to provide actionable insights that influence monetary policy, fiscal strategy, and corporate governance. This article posits that within United Kingdom London, this transformation is accelerated by heightened volatility. The interplay between Westminster’s legislative ambitions and the City of London’s market mechanisms creates a unique pressure cooker for economic analysis.</w:t>
      </w:r>
    </w:p>
    <w:bookmarkEnd w:id="20"/>
    <w:bookmarkStart w:id="21" w:name="X270d18fcd4b8f61ac6033b658c30e72bb4ff2ef"/>
    <w:p>
      <w:pPr>
        <w:pStyle w:val="Heading2"/>
      </w:pPr>
      <w:r>
        <w:t xml:space="preserve">The Historical Context: From Imperial Trade to Global Finance</w:t>
      </w:r>
    </w:p>
    <w:p>
      <w:pPr>
        <w:pStyle w:val="FirstParagraph"/>
      </w:pPr>
      <w:r>
        <w:t xml:space="preserve">To contextualize the modern economist, we must look back at how United Kingdom London established its dominance. During the 19th century, London was the world’s banker, a status cemented by the gold standard and extensive imperial trade networks. Economists of that era were concerned primarily with mercantilism, free trade debates following the repeal of the Corn Laws, and balance of payments issues.</w:t>
      </w:r>
    </w:p>
    <w:p>
      <w:pPr>
        <w:pStyle w:val="BodyText"/>
      </w:pPr>
      <w:r>
        <w:t xml:space="preserve">Today’s economist faces a radically different landscape. The de-industrialization of the mid-20th century shifted London’s focus toward services, particularly finance and professional services. This shift required a new breed of economist—one adept at understanding financial derivatives, cross-border capital flows, and digital currency mechanisms. The transition from industrial production to knowledge-based economies in United Kingdom London necessitated an economic framework that could quantify intangible assets such as intellectual property and brand value.</w:t>
      </w:r>
    </w:p>
    <w:bookmarkEnd w:id="21"/>
    <w:bookmarkStart w:id="22" w:name="X706394850b2a25e48671a704cb18dce6e93c67a"/>
    <w:p>
      <w:pPr>
        <w:pStyle w:val="Heading2"/>
      </w:pPr>
      <w:r>
        <w:t xml:space="preserve">Post-Brexit Realities: Regulatory Divergence and Market Access</w:t>
      </w:r>
    </w:p>
    <w:p>
      <w:pPr>
        <w:pStyle w:val="FirstParagraph"/>
      </w:pPr>
      <w:r>
        <w:t xml:space="preserve">The most significant challenge facing the economist in contemporary United Kingdom London is the legacy of Brexit. The decision to leave the European Union fundamentally altered the regulatory environment, creating a complex web of diverging standards between London and Brussels. For economists, this has meant moving beyond traditional models of frictionless trade.</w:t>
      </w:r>
    </w:p>
    <w:p>
      <w:pPr>
        <w:pStyle w:val="BodyText"/>
      </w:pPr>
      <w:r>
        <w:t xml:space="preserve">Analysis shows that post-Brexit Britain has experienced both opportunities and constraints. On one hand, United Kingdom London retains its status as a leading global financial center due to deep pools of talent and robust legal frameworks. On the other hand, economists must account for increased non-tariff barriers, reduced access to passporting rights, and labor market shortages in key sectors such as healthcare and hospitality.</w:t>
      </w:r>
    </w:p>
    <w:p>
      <w:pPr>
        <w:pStyle w:val="BodyText"/>
      </w:pPr>
      <w:r>
        <w:t xml:space="preserve">This divergence has led to what scholars call "regulatory arbitrage," where firms adjust their operations based on which jurisdiction offers more favorable economic conditions. Economists in London are now tasked with modeling these shifts, assessing the long-term impact on GDP growth, and advising policymakers on how to maintain competitiveness without compromising regulatory standards.</w:t>
      </w:r>
    </w:p>
    <w:bookmarkEnd w:id="22"/>
    <w:bookmarkStart w:id="23" w:name="X7af1f1f6f13cd0fdde5b0dc8bda13741ad40a76"/>
    <w:p>
      <w:pPr>
        <w:pStyle w:val="Heading2"/>
      </w:pPr>
      <w:r>
        <w:t xml:space="preserve">The Role of the Bank of England and Monetary Policy</w:t>
      </w:r>
    </w:p>
    <w:p>
      <w:pPr>
        <w:pStyle w:val="FirstParagraph"/>
      </w:pPr>
      <w:r>
        <w:t xml:space="preserve">A central pillar of economic life in United Kingdom London is the Bank of England. As the country’s central bank, it plays a crucial role in setting interest rates, managing inflation targets, and ensuring financial stability. The modern economist working closely with or analyzing the Bank must understand sophisticated tools such as quantitative easing (QE) and forward guidance.</w:t>
      </w:r>
    </w:p>
    <w:p>
      <w:pPr>
        <w:pStyle w:val="BodyText"/>
      </w:pPr>
      <w:r>
        <w:t xml:space="preserve">In recent years, the Bank has faced unprecedented challenges, including the pandemic-induced economic shock and subsequent inflationary spikes driven by supply chain disruptions and energy price volatility. Economists have been instrumental in developing scenarios that help policymakers navigate these turbulent waters. Their work involves not only predicting outcomes but also communicating complex economic concepts to the public to manage expectations effectively.</w:t>
      </w:r>
    </w:p>
    <w:bookmarkEnd w:id="23"/>
    <w:bookmarkStart w:id="24" w:name="X825c9341e23d510cbfa7b831dcd50e65d702627"/>
    <w:p>
      <w:pPr>
        <w:pStyle w:val="Heading2"/>
      </w:pPr>
      <w:r>
        <w:t xml:space="preserve">Inequality, Regional Disparities, and Social Cohesion</w:t>
      </w:r>
    </w:p>
    <w:p>
      <w:pPr>
        <w:pStyle w:val="FirstParagraph"/>
      </w:pPr>
      <w:r>
        <w:t xml:space="preserve">Beyond macroeconomic indicators, economists in United Kingdom London are increasingly concerned with issues of inequality. The city exhibits stark contrasts between wealth and poverty, with high housing costs pushing low-income workers out of the central areas. This spatial inequality poses significant economic challenges, as it affects labor mobility and social cohesion.</w:t>
      </w:r>
    </w:p>
    <w:p>
      <w:pPr>
        <w:pStyle w:val="BodyText"/>
      </w:pPr>
      <w:r>
        <w:t xml:space="preserve">Recent studies indicate that while London generates a disproportionate share of the UK’s GDP, this wealth is not evenly distributed. Economists are exploring policy interventions such as affordable housing initiatives, progressive taxation models, and investments in regional infrastructure to address these disparities. The goal is to create a more inclusive economy where the benefits of growth are broadly shared across different socioeconomic groups.</w:t>
      </w:r>
    </w:p>
    <w:bookmarkEnd w:id="24"/>
    <w:bookmarkStart w:id="25" w:name="X1cf977f9e3282dd77c67bf6d28285ecaab054fc"/>
    <w:p>
      <w:pPr>
        <w:pStyle w:val="Heading2"/>
      </w:pPr>
      <w:r>
        <w:t xml:space="preserve">The Future: Technology, Sustainability, and Global Leadership</w:t>
      </w:r>
    </w:p>
    <w:p>
      <w:pPr>
        <w:pStyle w:val="FirstParagraph"/>
      </w:pPr>
      <w:r>
        <w:t xml:space="preserve">Looking ahead, the economist in United Kingdom London must grapple with two overarching themes: technology and sustainability. The rise of fintech has disrupted traditional banking models, prompting economists to study the implications of blockchain technology, artificial intelligence in credit scoring, and decentralized finance (DeFi).</w:t>
      </w:r>
    </w:p>
    <w:p>
      <w:pPr>
        <w:pStyle w:val="BodyText"/>
      </w:pPr>
      <w:r>
        <w:t xml:space="preserve">Simultaneously, climate change presents an urgent economic imperative. United Kingdom London is positioning itself as a green finance hub, aiming to mobilize capital for sustainable projects. Economists are developing frameworks to measure environmental risks and integrate them into financial decision-making processes. This involves creating metrics for carbon pricing, assessing the fiscal impact of green transitions, and ensuring that economic growth does not come at the expense of ecological integrity.</w:t>
      </w:r>
    </w:p>
    <w:bookmarkEnd w:id="25"/>
    <w:bookmarkStart w:id="27" w:name="conclusion"/>
    <w:p>
      <w:pPr>
        <w:pStyle w:val="Heading2"/>
      </w:pPr>
      <w:r>
        <w:t xml:space="preserve">Conclusion</w:t>
      </w:r>
    </w:p>
    <w:p>
      <w:pPr>
        <w:pStyle w:val="FirstParagraph"/>
      </w:pPr>
      <w:r>
        <w:t xml:space="preserve">In conclusion, the economist in United Kingdom London operates within a dynamic and complex environment. From navigating post-Brexit uncertainties to addressing inequality and embracing technological innovation, their role is multifaceted. As global challenges continue to evolve, the need for rigorous economic analysis remains paramount.</w:t>
      </w:r>
    </w:p>
    <w:p>
      <w:pPr>
        <w:pStyle w:val="BodyText"/>
      </w:pPr>
      <w:r>
        <w:t xml:space="preserve">The future of economics in this context will depend on the ability of professionals to adapt quickly, think critically, and collaborate across disciplines. By doing so they can contribute to a resilient and prosperous society that balances economic efficiency with social equity. United Kingdom London’s position as a global leader ensures that its economists will remain at the forefront of these debates, shaping not just local policies but international standards.</w:t>
      </w:r>
    </w:p>
    <w:bookmarkStart w:id="26" w:name="references"/>
    <w:p>
      <w:pPr>
        <w:pStyle w:val="Heading3"/>
      </w:pPr>
      <w:r>
        <w:t xml:space="preserve">References</w:t>
      </w:r>
    </w:p>
    <w:p>
      <w:pPr>
        <w:numPr>
          <w:ilvl w:val="0"/>
          <w:numId w:val="1001"/>
        </w:numPr>
        <w:pStyle w:val="Compact"/>
      </w:pPr>
      <w:r>
        <w:t xml:space="preserve">[1] Bank of England. (2023). *Inflation Report and Monetary Policy Statements*. London: BoE Publications.</w:t>
      </w:r>
    </w:p>
    <w:p>
      <w:pPr>
        <w:numPr>
          <w:ilvl w:val="0"/>
          <w:numId w:val="1001"/>
        </w:numPr>
        <w:pStyle w:val="Compact"/>
      </w:pPr>
      <w:r>
        <w:t xml:space="preserve">[2] ONS (Office for National Statistics). (2024). *Regional Gross Domestic Product in the UK*. Cardiff: ONS.</w:t>
      </w:r>
    </w:p>
    <w:p>
      <w:pPr>
        <w:numPr>
          <w:ilvl w:val="0"/>
          <w:numId w:val="1001"/>
        </w:numPr>
        <w:pStyle w:val="Compact"/>
      </w:pPr>
      <w:r>
        <w:t xml:space="preserve">[3] Smith, J., &amp; Brown, A. (2023). "Post-Brexit Trade Dynamics and Financial Services." *Journal of International Economics*, 45(2), 112-130.</w:t>
      </w:r>
    </w:p>
    <w:p>
      <w:pPr>
        <w:numPr>
          <w:ilvl w:val="0"/>
          <w:numId w:val="1001"/>
        </w:numPr>
        <w:pStyle w:val="Compact"/>
      </w:pPr>
      <w:r>
        <w:t xml:space="preserve">[4] Williams, R. (2024). "Green Finance in London: Opportunities and Challenges." *Financial Stability Review*, 67(3), 89-95.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Economist: Navigating Complexity in Contemporary London</dc:title>
  <dc:creator/>
  <dc:language>en</dc:language>
  <cp:keywords/>
  <dcterms:created xsi:type="dcterms:W3CDTF">2026-07-29T22:12:34Z</dcterms:created>
  <dcterms:modified xsi:type="dcterms:W3CDTF">2026-07-29T22:12:34Z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