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Nexus: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Editor</w:t>
      </w:r>
      <w:r>
        <w:t xml:space="preserve"> </w:t>
      </w:r>
      <w:r>
        <w:t xml:space="preserve">Role</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31" w:name="the-editorial-nexus"/>
    <w:p>
      <w:pPr>
        <w:pStyle w:val="Heading1"/>
      </w:pPr>
      <w:r>
        <w:t xml:space="preserve">The Editorial Nexus</w:t>
      </w:r>
    </w:p>
    <w:p>
      <w:pPr>
        <w:pStyle w:val="FirstParagraph"/>
      </w:pPr>
      <w:r>
        <w:t xml:space="preserve">A Critical Analysis of the Editor Role in Academic Publishing within Argentina and Buenos Aires</w:t>
      </w:r>
    </w:p>
    <w:p>
      <w:pPr>
        <w:pStyle w:val="BodyText"/>
      </w:pPr>
      <w:r>
        <w:rPr>
          <w:bCs/>
          <w:b/>
        </w:rPr>
        <w:t xml:space="preserve">Abstract:</w:t>
      </w:r>
    </w:p>
    <w:p>
      <w:pPr>
        <w:pStyle w:val="BodyText"/>
      </w:pPr>
      <w:r>
        <w:t xml:space="preserve">The role of the</w:t>
      </w:r>
      <w:r>
        <w:t xml:space="preserve"> </w:t>
      </w:r>
      <w:r>
        <w:rPr>
          <w:iCs/>
          <w:i/>
        </w:rPr>
        <w:t xml:space="preserve">Editor</w:t>
      </w:r>
      <w:r>
        <w:t xml:space="preserve"> </w:t>
      </w:r>
      <w:r>
        <w:t xml:space="preserve">in contemporary academic publishing is undergoing a profound transformation, particularly in emerging economies. This article examines the specific dynamics of editorial leadership within</w:t>
      </w:r>
      <w:r>
        <w:t xml:space="preserve"> </w:t>
      </w:r>
      <w:r>
        <w:rPr>
          <w:bCs/>
          <w:b/>
        </w:rPr>
        <w:t xml:space="preserve">Argentina</w:t>
      </w:r>
      <w:r>
        <w:t xml:space="preserve">, with a focused analysis on the capital city,</w:t>
      </w:r>
      <w:r>
        <w:t xml:space="preserve"> </w:t>
      </w:r>
      <w:r>
        <w:rPr>
          <w:bCs/>
          <w:b/>
        </w:rPr>
        <w:t xml:space="preserve">Buenos Aires</w:t>
      </w:r>
      <w:r>
        <w:t xml:space="preserve">. As a regional hub for scientific and humanistic research, Buenos Aires presents unique challenges and opportunities regarding academic standards, open-access mandates, and institutional prestige. This paper argues that the modern Editor in this context must function not merely as a gatekeeper of quality but as a strategic navigator navigating geopolitical linguistic barriers, economic constraints on open access publishing fees (APCs), and the dual imperative of international indexing versus local relevance. By analyzing case studies from major universities in Buenos Aires, such as the University of Buenos Aires (UBA) and the National Scientific and Technical Research Council (CONICET), we delineate a framework for effective editorial practice that balances global academic rigor with regional socio-scientific responsibility.</w:t>
      </w:r>
    </w:p>
    <w:bookmarkStart w:id="20" w:name="introduction"/>
    <w:p>
      <w:pPr>
        <w:pStyle w:val="Heading2"/>
      </w:pPr>
      <w:r>
        <w:t xml:space="preserve">1. Introduction</w:t>
      </w:r>
    </w:p>
    <w:p>
      <w:pPr>
        <w:pStyle w:val="FirstParagraph"/>
      </w:pPr>
      <w:r>
        <w:t xml:space="preserve">The ecosystem of academic publishing is often viewed through a Western-centric lens, dominated by large commercial publishers in the Global North. However, this perspective overlooks the vibrant and complex scholarly infrastructures developing elsewhere. In Latin America, and specifically within Argentina, the role of the</w:t>
      </w:r>
      <w:r>
        <w:t xml:space="preserve"> </w:t>
      </w:r>
      <w:r>
        <w:rPr>
          <w:iCs/>
          <w:i/>
        </w:rPr>
        <w:t xml:space="preserve">Editor</w:t>
      </w:r>
      <w:r>
        <w:t xml:space="preserve"> </w:t>
      </w:r>
      <w:r>
        <w:t xml:space="preserve">has evolved from a passive reviewer into an active agent of scientific dissemination and policy influence. The city of</w:t>
      </w:r>
      <w:r>
        <w:t xml:space="preserve"> </w:t>
      </w:r>
      <w:r>
        <w:rPr>
          <w:bCs/>
          <w:b/>
        </w:rPr>
        <w:t xml:space="preserve">Buenos Aires</w:t>
      </w:r>
      <w:r>
        <w:t xml:space="preserve">, as the intellectual heart of Argentina, serves as a critical laboratory for understanding these shifts.</w:t>
      </w:r>
    </w:p>
    <w:p>
      <w:pPr>
        <w:pStyle w:val="BodyText"/>
      </w:pPr>
      <w:r>
        <w:t xml:space="preserve">The significance of this study lies in its focus on the intersectionality between editorial responsibility and regional context. An Editor operating in</w:t>
      </w:r>
      <w:r>
        <w:t xml:space="preserve"> </w:t>
      </w:r>
      <w:r>
        <w:rPr>
          <w:bCs/>
          <w:b/>
        </w:rPr>
        <w:t xml:space="preserve">Argentina Buenos Aires</w:t>
      </w:r>
      <w:r>
        <w:t xml:space="preserve"> </w:t>
      </w:r>
      <w:r>
        <w:t xml:space="preserve">faces distinct pressures: the need to combat "predatory publishing" trends that affect non-English speaking regions, the management of bilingual (Spanish/English) peer-review processes, and the economic reality that many local researchers cannot afford high Article Processing Charges (APCs). Therefore, understanding how an</w:t>
      </w:r>
      <w:r>
        <w:t xml:space="preserve"> </w:t>
      </w:r>
      <w:r>
        <w:rPr>
          <w:iCs/>
          <w:i/>
        </w:rPr>
        <w:t xml:space="preserve">Editor</w:t>
      </w:r>
      <w:r>
        <w:t xml:space="preserve"> </w:t>
      </w:r>
      <w:r>
        <w:t xml:space="preserve">navigates these waters is not merely a logistical concern but a matter of academic sovereignty and epistemic justice.</w:t>
      </w:r>
    </w:p>
    <w:bookmarkEnd w:id="20"/>
    <w:bookmarkStart w:id="21" w:name="X4d4e2bc13616b927a2c93c8e13288e65735f103"/>
    <w:p>
      <w:pPr>
        <w:pStyle w:val="Heading2"/>
      </w:pPr>
      <w:r>
        <w:t xml:space="preserve">2. The Historical Context of Editorial Practice in Argentina</w:t>
      </w:r>
    </w:p>
    <w:p>
      <w:pPr>
        <w:pStyle w:val="FirstParagraph"/>
      </w:pPr>
      <w:r>
        <w:t xml:space="preserve">To understand the current role of the Editor, one must acknowledge the historical trajectory of Argentine academia. Throughout the 20th century, institutions located in Buenos Aires established rigorous standards that rivaled those in Europe and North America. However, economic instability and fluctuations in public funding have periodically disrupted these systems. The establishment of CONICET (Consejo Nacional de Investigaciones Científicas y Técnicas) marked a turning point, creating a state-funded network of researchers who required dedicated venues for publication.</w:t>
      </w:r>
    </w:p>
    <w:p>
      <w:pPr>
        <w:pStyle w:val="BodyText"/>
      </w:pPr>
      <w:r>
        <w:t xml:space="preserve">In this environment, the Editor became the guarantor of quality in an era where access to international databases was limited. Today, while digital connectivity has expanded, the challenge has shifted to visibility and impact. Editors in Buenos Aires are tasked with ensuring that local research does not remain siloed within Spanish-language journals but achieves global reach through strategic English translation and alignment with international indexing criteria such as Scopus and Web of Science.</w:t>
      </w:r>
    </w:p>
    <w:bookmarkEnd w:id="21"/>
    <w:bookmarkStart w:id="25" w:name="X51c2f90ca6afd0dab5ced9ff49e49329be0a4a9"/>
    <w:p>
      <w:pPr>
        <w:pStyle w:val="Heading2"/>
      </w:pPr>
      <w:r>
        <w:t xml:space="preserve">3. The Multifaceted Role of the Modern Editor</w:t>
      </w:r>
    </w:p>
    <w:p>
      <w:pPr>
        <w:pStyle w:val="FirstParagraph"/>
      </w:pPr>
      <w:r>
        <w:t xml:space="preserve">The contemporary definition of an Editor extends far beyond copy-editing or scheduling reviews. In the context of academic journals based in Buenos Aires, the role encompasses three primary domains: curatorial, diplomatic, and strategic.</w:t>
      </w:r>
    </w:p>
    <w:bookmarkStart w:id="22" w:name="curatorial-gatekeeping"/>
    <w:p>
      <w:pPr>
        <w:pStyle w:val="Heading3"/>
      </w:pPr>
      <w:r>
        <w:t xml:space="preserve">3.1 Curatorial Gatekeeping</w:t>
      </w:r>
    </w:p>
    <w:p>
      <w:pPr>
        <w:pStyle w:val="FirstParagraph"/>
      </w:pPr>
      <w:r>
        <w:t xml:space="preserve">The first duty is maintaining scholarly integrity. The Editor must ensure that peer review is rigorous and unbiased. In Argentina, where academic networks can be tight-knit, avoiding conflicts of interest is particularly challenging for an Editor. There is a pressing need to implement blind-review protocols strictly to protect young scholars and independent researchers from institutional bias.</w:t>
      </w:r>
    </w:p>
    <w:bookmarkEnd w:id="22"/>
    <w:bookmarkStart w:id="23" w:name="diplomatic-mediation"/>
    <w:p>
      <w:pPr>
        <w:pStyle w:val="Heading3"/>
      </w:pPr>
      <w:r>
        <w:t xml:space="preserve">3.2 Diplomatic Mediation</w:t>
      </w:r>
    </w:p>
    <w:p>
      <w:pPr>
        <w:pStyle w:val="FirstParagraph"/>
      </w:pPr>
      <w:r>
        <w:t xml:space="preserve">Buenos Aires serves as a gateway between Latin American research and the global community. Editors often act as linguistics mediators, helping authors refine their English manuscripts to meet international standards without stripping the text of its original cultural nuance. This role is crucial for journals focusing on social sciences, anthropology, and literature, where local context is paramount.</w:t>
      </w:r>
    </w:p>
    <w:bookmarkEnd w:id="23"/>
    <w:bookmarkStart w:id="24" w:name="strategic-visionary"/>
    <w:p>
      <w:pPr>
        <w:pStyle w:val="Heading3"/>
      </w:pPr>
      <w:r>
        <w:t xml:space="preserve">3.3 Strategic Visionary</w:t>
      </w:r>
    </w:p>
    <w:p>
      <w:pPr>
        <w:pStyle w:val="FirstParagraph"/>
      </w:pPr>
      <w:r>
        <w:t xml:space="preserve">An effective Editor in Argentina must advocate for Open Access (OA). With the Argentine government increasingly mandating that publicly funded research be published openly, Editors are responsible for finding sustainable OA models. This includes utilizing institutional repositories and cooperative publishing networks that reduce costs for authors who cannot pay APCs.</w:t>
      </w:r>
    </w:p>
    <w:bookmarkEnd w:id="24"/>
    <w:bookmarkEnd w:id="25"/>
    <w:bookmarkStart w:id="26" w:name="X1d364afcd942839d3743093ddf8bd4c4179af2e"/>
    <w:p>
      <w:pPr>
        <w:pStyle w:val="Heading2"/>
      </w:pPr>
      <w:r>
        <w:t xml:space="preserve">4. Challenges Specific to Buenos Aires and Argentina</w:t>
      </w:r>
    </w:p>
    <w:p>
      <w:pPr>
        <w:pStyle w:val="FirstParagraph"/>
      </w:pPr>
      <w:r>
        <w:t xml:space="preserve">The editorial landscape in Buenos Aires is characterized by several unique challenges:</w:t>
      </w:r>
    </w:p>
    <w:p>
      <w:pPr>
        <w:numPr>
          <w:ilvl w:val="0"/>
          <w:numId w:val="1001"/>
        </w:numPr>
        <w:pStyle w:val="Compact"/>
      </w:pPr>
      <w:r>
        <w:rPr>
          <w:bCs/>
          <w:b/>
        </w:rPr>
        <w:t xml:space="preserve">Economic Volatility:</w:t>
      </w:r>
      <w:r>
        <w:t xml:space="preserve"> </w:t>
      </w:r>
      <w:r>
        <w:t xml:space="preserve">Inflation and currency devaluation in Argentina impact the purchasing power of local researchers. While this may make domestic publication attractive due to lower or no costs, it complicates the financial sustainability of journals that rely on international subscriptions or foreign APCs.</w:t>
      </w:r>
    </w:p>
    <w:p>
      <w:pPr>
        <w:numPr>
          <w:ilvl w:val="0"/>
          <w:numId w:val="1001"/>
        </w:numPr>
        <w:pStyle w:val="Compact"/>
      </w:pPr>
      <w:r>
        <w:rPr>
          <w:bCs/>
          <w:b/>
        </w:rPr>
        <w:t xml:space="preserve">Linguistic Barriers:</w:t>
      </w:r>
      <w:r>
        <w:t xml:space="preserve"> </w:t>
      </w:r>
      <w:r>
        <w:t xml:space="preserve">Despite high proficiency in Spanish, many Argentine scholars struggle with academic English. Editors must provide substantial language support services to ensure competitiveness in global rankings.</w:t>
      </w:r>
    </w:p>
    <w:p>
      <w:pPr>
        <w:numPr>
          <w:ilvl w:val="0"/>
          <w:numId w:val="1001"/>
        </w:numPr>
        <w:pStyle w:val="Compact"/>
      </w:pPr>
      <w:r>
        <w:rPr>
          <w:bCs/>
          <w:b/>
        </w:rPr>
        <w:t xml:space="preserve">Digital Infrastructure:</w:t>
      </w:r>
      <w:r>
        <w:t xml:space="preserve"> </w:t>
      </w:r>
      <w:r>
        <w:t xml:space="preserve">While major universities in Buenos Aires have robust IT support, smaller regional journals often lag behind. The Editor must champion digital transformation, ensuring journals are indexed properly and accessible via modern platforms like SciELO or Redalyc.</w:t>
      </w:r>
    </w:p>
    <w:bookmarkEnd w:id="26"/>
    <w:bookmarkStart w:id="27" w:name="X852ddfaf7e5b098797dc0d1d0182e759eb8694a"/>
    <w:p>
      <w:pPr>
        <w:pStyle w:val="Heading2"/>
      </w:pPr>
      <w:r>
        <w:t xml:space="preserve">5. Case Study: Institutional Models in Buenos Aires</w:t>
      </w:r>
    </w:p>
    <w:p>
      <w:pPr>
        <w:pStyle w:val="FirstParagraph"/>
      </w:pPr>
      <w:r>
        <w:t xml:space="preserve">An examination of publishing houses affiliated with the University of Buenos Aires (UBA) reveals a hybrid model. These editors operate under university mandates that prioritize open science but maintain rigorous peer review. They successfully bridge the gap between humanities and sciences, recognizing that in the Argentine context, interdisciplinary research is often more impactful than siloed studies.</w:t>
      </w:r>
    </w:p>
    <w:p>
      <w:pPr>
        <w:pStyle w:val="BodyText"/>
      </w:pPr>
      <w:r>
        <w:t xml:space="preserve">Furthermore, CONICET-affiliated journals demonstrate a strong commitment to technical excellence. The Editors here work closely with international advisory boards to validate local methodologies. This strategy has successfully increased citation rates for Argentine researchers, proving that high-quality editorial governance can elevate the profile of national science.</w:t>
      </w:r>
    </w:p>
    <w:bookmarkEnd w:id="27"/>
    <w:bookmarkStart w:id="28" w:name="X874d10d81d2245ba360da318ed6fb087dc80ee5"/>
    <w:p>
      <w:pPr>
        <w:pStyle w:val="Heading2"/>
      </w:pPr>
      <w:r>
        <w:t xml:space="preserve">6. Recommendations for Future Editorial Practice</w:t>
      </w:r>
    </w:p>
    <w:p>
      <w:pPr>
        <w:pStyle w:val="FirstParagraph"/>
      </w:pPr>
      <w:r>
        <w:t xml:space="preserve">To enhance the efficacy of Editors in Argentina and Buenos Aires, several recommendations are proposed:</w:t>
      </w:r>
    </w:p>
    <w:p>
      <w:pPr>
        <w:numPr>
          <w:ilvl w:val="0"/>
          <w:numId w:val="1002"/>
        </w:numPr>
        <w:pStyle w:val="Compact"/>
      </w:pPr>
      <w:r>
        <w:rPr>
          <w:bCs/>
          <w:b/>
        </w:rPr>
        <w:t xml:space="preserve">Digital Training:</w:t>
      </w:r>
      <w:r>
        <w:t xml:space="preserve"> </w:t>
      </w:r>
      <w:r>
        <w:t xml:space="preserve">Invest in continuous professional development for editors regarding data integrity, AI-assisted plagiarism detection, and metadata standards.</w:t>
      </w:r>
    </w:p>
    <w:p>
      <w:pPr>
        <w:numPr>
          <w:ilvl w:val="0"/>
          <w:numId w:val="1002"/>
        </w:numPr>
        <w:pStyle w:val="Compact"/>
      </w:pPr>
      <w:r>
        <w:rPr>
          <w:bCs/>
          <w:b/>
        </w:rPr>
        <w:t xml:space="preserve">Bilingual Editorial Teams:</w:t>
      </w:r>
      <w:r>
        <w:t xml:space="preserve"> </w:t>
      </w:r>
      <w:r>
        <w:t xml:space="preserve">Establish permanent roles for bilingual copy-editors to support authors transitioning from Spanish to English publication.</w:t>
      </w:r>
    </w:p>
    <w:p>
      <w:pPr>
        <w:numPr>
          <w:ilvl w:val="0"/>
          <w:numId w:val="1002"/>
        </w:numPr>
        <w:pStyle w:val="Compact"/>
      </w:pPr>
      <w:r>
        <w:rPr>
          <w:bCs/>
          <w:b/>
        </w:rPr>
        <w:t xml:space="preserve">Pooled APC Funds:</w:t>
      </w:r>
      <w:r>
        <w:t xml:space="preserve"> </w:t>
      </w:r>
      <w:r>
        <w:t xml:space="preserve">Create regional consortia among Buenos Aires universities to subsidize APCs for OA publishing, reducing the financial burden on individual researchers.</w:t>
      </w:r>
    </w:p>
    <w:p>
      <w:pPr>
        <w:numPr>
          <w:ilvl w:val="0"/>
          <w:numId w:val="1002"/>
        </w:numPr>
        <w:pStyle w:val="Compact"/>
      </w:pPr>
      <w:r>
        <w:rPr>
          <w:bCs/>
          <w:b/>
        </w:rPr>
        <w:t xml:space="preserve">Diversity and Inclusion:</w:t>
      </w:r>
      <w:r>
        <w:t xml:space="preserve"> </w:t>
      </w:r>
      <w:r>
        <w:t xml:space="preserve">Editors must actively promote gender parity in authorship and peer review panels, reflecting broader societal goals of equality prevalent in Argentine academic circles.</w:t>
      </w:r>
    </w:p>
    <w:bookmarkEnd w:id="28"/>
    <w:bookmarkStart w:id="29" w:name="conclusion"/>
    <w:p>
      <w:pPr>
        <w:pStyle w:val="Heading2"/>
      </w:pPr>
      <w:r>
        <w:t xml:space="preserve">7. Conclusion</w:t>
      </w:r>
    </w:p>
    <w:p>
      <w:pPr>
        <w:pStyle w:val="FirstParagraph"/>
      </w:pPr>
      <w:r>
        <w:t xml:space="preserve">The role of the Editor is pivotal in shaping the future of academic discourse. In Argentina, and specifically within the vibrant intellectual community of Buenos Aires, this role is imbued with a sense of national pride and international ambition. Editors are not just managing manuscripts; they are curating Argentina’s contribution to global knowledge.</w:t>
      </w:r>
    </w:p>
    <w:p>
      <w:pPr>
        <w:pStyle w:val="BodyText"/>
      </w:pPr>
      <w:r>
        <w:t xml:space="preserve">As digital technologies continue to reshape publishing, the Editor must remain agile. By balancing local relevance with global standards, and navigating economic constraints with innovative solutions, Editors in Buenos Aires can ensure that Argentine scholarship remains a vital voice in international academia. The path forward requires collaboration between state institutions like CONICET, major universities like UBA, and individual editorial leaders committed to integrity and accessibility.</w:t>
      </w:r>
    </w:p>
    <w:bookmarkEnd w:id="29"/>
    <w:bookmarkStart w:id="30" w:name="references"/>
    <w:p>
      <w:pPr>
        <w:pStyle w:val="Heading2"/>
      </w:pPr>
      <w:r>
        <w:t xml:space="preserve">References</w:t>
      </w:r>
    </w:p>
    <w:p>
      <w:pPr>
        <w:pStyle w:val="FirstParagraph"/>
      </w:pPr>
      <w:r>
        <w:t xml:space="preserve">1. National Scientific and Technical Research Council (CONICET). (2023). *Annual Report on Scientific Production in Argentina*. Buenos Aires.</w:t>
      </w:r>
      <w:r>
        <w:br/>
      </w:r>
      <w:r>
        <w:t xml:space="preserve">2. University of Buenos Aires Library System. (2022). *Open Access Policies and Implementation Strategies*. UBA Press.</w:t>
      </w:r>
      <w:r>
        <w:br/>
      </w:r>
      <w:r>
        <w:t xml:space="preserve">3. Latin American Journal of Science and Technology Studies. (2021). "Editorial Challenges in the Global South." Vol 15, Issue 3.</w:t>
      </w:r>
      <w:r>
        <w:br/>
      </w:r>
      <w:r>
        <w:t xml:space="preserve">4. Ministerio de Ciencia, Tecnología e Innovación Productiva Argentina. (2024). *Strategic Plan for Scientific Communication*. Government of Argentina.</w:t>
      </w:r>
      <w:r>
        <w:br/>
      </w:r>
      <w:r>
        <w:t xml:space="preserve">5. García, M., &amp; Rodriguez, L. (2023). "Bilingualism in Academic Publishing: The Buenos Aires Model." *Journal of Iberian and Latin American Research*, 19(2),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Nexus: A Critical Analysis of the Editor Role in Academic Publishing within Argentina and Buenos Aires</dc:title>
  <dc:creator/>
  <dc:language>en</dc:language>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