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Scholarly</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Brisbane</w:t>
      </w:r>
    </w:p>
    <w:bookmarkStart w:id="27" w:name="Xe41e605df83c9cc9f2a8bd077a1634d5cde3532"/>
    <w:p>
      <w:pPr>
        <w:pStyle w:val="Heading1"/>
      </w:pPr>
      <w:r>
        <w:t xml:space="preserve">The Role of the Academic Editor in Scholarly Publishing:</w:t>
      </w:r>
      <w:r>
        <w:br/>
      </w:r>
      <w:r>
        <w:t xml:space="preserve">A Contextual Analysis from Australia, Brisbane</w:t>
      </w:r>
    </w:p>
    <w:p>
      <w:pPr>
        <w:pStyle w:val="FirstParagraph"/>
      </w:pPr>
      <w:r>
        <w:rPr>
          <w:bCs/>
          <w:b/>
        </w:rPr>
        <w:t xml:space="preserve">Name:</w:t>
      </w:r>
      <w:r>
        <w:t xml:space="preserve"> </w:t>
      </w:r>
      <w:r>
        <w:t xml:space="preserve">Dr. Eleanor Vance</w:t>
      </w:r>
      <w:r>
        <w:br/>
      </w:r>
      <w:r>
        <w:rPr>
          <w:bCs/>
          <w:b/>
        </w:rPr>
        <w:t xml:space="preserve">Affiliation:</w:t>
      </w:r>
      <w:r>
        <w:t xml:space="preserve"> </w:t>
      </w:r>
      <w:r>
        <w:t xml:space="preserve">School of Humanities and Social Sciences, University of Queensland</w:t>
      </w:r>
      <w:r>
        <w:br/>
      </w:r>
      <w:r>
        <w:rPr>
          <w:bCs/>
          <w:b/>
        </w:rPr>
        <w:t xml:space="preserve">Date:</w:t>
      </w:r>
      <w:r>
        <w:t xml:space="preserve"> </w:t>
      </w:r>
      <w:r>
        <w:t xml:space="preserve">October 24, 2023</w:t>
      </w:r>
    </w:p>
    <w:p>
      <w:pPr>
        <w:pStyle w:val="BodyText"/>
      </w:pPr>
      <w:r>
        <w:rPr>
          <w:iCs/>
          <w:i/>
        </w:rPr>
        <w:t xml:space="preserve">This article examines the evolving responsibilities of the Academic Editor within the contemporary peer-review ecosystem. By focusing on the specific scholarly environment of Australia, Brisbane, this study highlights how regional academic traditions intersect with global publishing standards. The paper argues that the editor serves not merely as a gatekeeper but as a pedagogical agent who enhances research quality and integrity.</w:t>
      </w:r>
    </w:p>
    <w:p>
      <w:pPr>
        <w:pStyle w:val="BodyText"/>
      </w:pPr>
      <w:r>
        <w:rPr>
          <w:bCs/>
          <w:b/>
        </w:rPr>
        <w:t xml:space="preserve">Keywords:</w:t>
      </w:r>
      <w:r>
        <w:t xml:space="preserve"> </w:t>
      </w:r>
      <w:r>
        <w:t xml:space="preserve">Academic Editor, Peer Review, Australia Brisbane, Scholarly Communication, Editorial Ethics.</w:t>
      </w:r>
    </w:p>
    <w:bookmarkStart w:id="20" w:name="introduction"/>
    <w:p>
      <w:pPr>
        <w:pStyle w:val="Heading2"/>
      </w:pPr>
      <w:r>
        <w:t xml:space="preserve">1. Introduction</w:t>
      </w:r>
    </w:p>
    <w:p>
      <w:pPr>
        <w:pStyle w:val="FirstParagraph"/>
      </w:pPr>
      <w:r>
        <w:t xml:space="preserve">In the landscape of modern knowledge production, the integrity of academic discourse relies heavily on robust editorial oversight. The Academic Editor functions as the critical linchpin between authorial intent and scholarly acceptance, ensuring that research meets rigorous methodological and ethical standards. While these roles are universally recognized in high-impact journals, their operational nuances are often shaped by regional academic cultures. This paper explores the function of the Academic Editor through a lens centered on Australia Brisbane, a burgeoning hub for interdisciplinary research in Australasia.</w:t>
      </w:r>
    </w:p>
    <w:p>
      <w:pPr>
        <w:pStyle w:val="BodyText"/>
      </w:pPr>
      <w:r>
        <w:t xml:space="preserve">Brisbane, as the capital city of Queensland and home to major institutions such as The University of Queensland and QUT (Queensland University of Technology), represents a unique intersection of local Indigenous knowledge systems, regional environmental concerns, and global scientific collaboration. Within this context, the Academic Editor must navigate not only universal standards of excellence but also specific cultural and ethical imperatives inherent to the Australian academic milieu.</w:t>
      </w:r>
    </w:p>
    <w:bookmarkEnd w:id="20"/>
    <w:bookmarkStart w:id="21" w:name="X358e19b617238c3a7ad3c244d3ced2f9d113e02"/>
    <w:p>
      <w:pPr>
        <w:pStyle w:val="Heading2"/>
      </w:pPr>
      <w:r>
        <w:t xml:space="preserve">2. The Core Responsibilities of the Academic Editor</w:t>
      </w:r>
    </w:p>
    <w:p>
      <w:pPr>
        <w:pStyle w:val="FirstParagraph"/>
      </w:pPr>
      <w:r>
        <w:t xml:space="preserve">The primary mandate of any Academic Editor is quality assurance. This involves managing the peer-review process, selecting appropriate reviewers, and making final decisions on manuscript acceptance. However, in contemporary scholarship, this role has expanded significantly. Editors are now expected to engage in developmental editing during the pre-publication phase.</w:t>
      </w:r>
    </w:p>
    <w:p>
      <w:pPr>
        <w:pStyle w:val="BodyText"/>
      </w:pPr>
      <w:r>
        <w:t xml:space="preserve">In the context of an</w:t>
      </w:r>
      <w:r>
        <w:t xml:space="preserve"> </w:t>
      </w:r>
      <w:r>
        <w:rPr>
          <w:bCs/>
          <w:b/>
        </w:rPr>
        <w:t xml:space="preserve">Academic Journal Article</w:t>
      </w:r>
      <w:r>
        <w:t xml:space="preserve">, precision is paramount. The editor must ensure that the argumentation is logical, the data interpretation is sound, and the citations adhere to specific style guides (such as APA 7th Edition or Chicago Manual). Beyond technical correctness, editors are responsible for detecting plagiarism and ensuring compliance with ethical guidelines regarding human subjects and animal welfare. In Australia Brisbane, this includes strict adherence to the National Statement on Ethical Conduct in Research, which imposes high standards for community engagement and Indigenous consultation.</w:t>
      </w:r>
    </w:p>
    <w:bookmarkEnd w:id="21"/>
    <w:bookmarkStart w:id="22" w:name="regional-specifics-the-brisbane-context"/>
    <w:p>
      <w:pPr>
        <w:pStyle w:val="Heading2"/>
      </w:pPr>
      <w:r>
        <w:t xml:space="preserve">3. Regional Specifics: The Brisbane Context</w:t>
      </w:r>
    </w:p>
    <w:p>
      <w:pPr>
        <w:pStyle w:val="FirstParagraph"/>
      </w:pPr>
      <w:r>
        <w:t xml:space="preserve">The geographic and institutional setting of</w:t>
      </w:r>
      <w:r>
        <w:t xml:space="preserve"> </w:t>
      </w:r>
      <w:r>
        <w:rPr>
          <w:bCs/>
          <w:b/>
        </w:rPr>
        <w:t xml:space="preserve">Australia Brisbane</w:t>
      </w:r>
      <w:r>
        <w:t xml:space="preserve"> </w:t>
      </w:r>
      <w:r>
        <w:t xml:space="preserve">introduces distinct challenges and opportunities for editorial practice. Brisbane hosts a vibrant research community that is increasingly focused on sustainability, health sciences, and digital humanities. Editors operating within or overseeing submissions from this region must possess an understanding of these thematic priorities.</w:t>
      </w:r>
    </w:p>
    <w:p>
      <w:pPr>
        <w:pStyle w:val="BodyText"/>
      </w:pPr>
      <w:r>
        <w:t xml:space="preserve">Firstly, there is a growing emphasis on open access publishing in Australian institutions. The Council of Australian University Librarians (CAUL) has mandated significant shifts toward green and gold open access models. Consequently, Academic Editors in Brisbane-based journals are often required to assess manuscripts not only for intellectual merit but also for their compatibility with open-access licensing frameworks. This ensures that research produced in the region remains accessible to the public and policymakers, fulfilling a key societal mandate of Australian universities.</w:t>
      </w:r>
    </w:p>
    <w:p>
      <w:pPr>
        <w:pStyle w:val="BodyText"/>
      </w:pPr>
      <w:r>
        <w:t xml:space="preserve">Secondly, decolonizing knowledge is a critical frontier in Australian academia. Editors must be vigilant against Western-centric biases that may marginalize Indigenous perspectives. In</w:t>
      </w:r>
      <w:r>
        <w:t xml:space="preserve"> </w:t>
      </w:r>
      <w:r>
        <w:rPr>
          <w:bCs/>
          <w:b/>
        </w:rPr>
        <w:t xml:space="preserve">Australia Brisbane</w:t>
      </w:r>
      <w:r>
        <w:t xml:space="preserve">, this often involves ensuring that research involving Aboriginal and Torres Strait Islander peoples is reviewed by experts who understand cultural safety protocols. An effective Academic Editor actively seeks diverse reviewer panels to mitigate bias and enhance the global relevance of local studies.</w:t>
      </w:r>
    </w:p>
    <w:bookmarkEnd w:id="22"/>
    <w:bookmarkStart w:id="23" w:name="challenges-in-the-digital-age"/>
    <w:p>
      <w:pPr>
        <w:pStyle w:val="Heading2"/>
      </w:pPr>
      <w:r>
        <w:t xml:space="preserve">4. Challenges in the Digital Age</w:t>
      </w:r>
    </w:p>
    <w:p>
      <w:pPr>
        <w:pStyle w:val="FirstParagraph"/>
      </w:pPr>
      <w:r>
        <w:t xml:space="preserve">The digital transformation of publishing has altered the workflow for every</w:t>
      </w:r>
      <w:r>
        <w:t xml:space="preserve"> </w:t>
      </w:r>
      <w:r>
        <w:rPr>
          <w:bCs/>
          <w:b/>
        </w:rPr>
        <w:t xml:space="preserve">Academic Journal Article</w:t>
      </w:r>
      <w:r>
        <w:t xml:space="preserve">. Editors now utilize sophisticated manuscript tracking systems that allow for real-time collaboration between authors, reviewers, and editorial boards. However, this digitization also raises concerns regarding transparency and accountability.</w:t>
      </w:r>
    </w:p>
    <w:p>
      <w:pPr>
        <w:pStyle w:val="BodyText"/>
      </w:pPr>
      <w:r>
        <w:t xml:space="preserve">In Brisbane’s academic ecosystem, there is a strong push for reproducible research. Editors are increasingly tasked with verifying that data sets are archived in recognized repositories (such as the Australian Research Data Commons). This requires editors to possess a higher level of technical literacy than previously demanded. They must evaluate whether code and data sharing statements meet journal policies, thereby promoting transparency.</w:t>
      </w:r>
    </w:p>
    <w:p>
      <w:pPr>
        <w:pStyle w:val="BodyText"/>
      </w:pPr>
      <w:r>
        <w:t xml:space="preserve">Furthermore, the rise of pre-print servers challenges the traditional timeline of peer review. Editors must decide how to handle manuscripts that have already been widely disseminated via pre-prints like arXiv or SocArXiv. This places pressure on editors to expedite reviews without compromising rigor, a balancing act particularly relevant in fast-moving fields like public health, which are prominent in Brisbane’s research landscape.</w:t>
      </w:r>
    </w:p>
    <w:bookmarkEnd w:id="23"/>
    <w:bookmarkStart w:id="24" w:name="Xc5e7a10f7730a8a500391a53737b9d9bf0f146a"/>
    <w:p>
      <w:pPr>
        <w:pStyle w:val="Heading2"/>
      </w:pPr>
      <w:r>
        <w:t xml:space="preserve">5. Ethical Considerations and Bias Mitigation</w:t>
      </w:r>
    </w:p>
    <w:p>
      <w:pPr>
        <w:pStyle w:val="FirstParagraph"/>
      </w:pPr>
      <w:r>
        <w:t xml:space="preserve">Ethics remain the cornerstone of editorial integrity. Academic Editors must navigate conflicts of interest with transparency. In the interconnected academic community of</w:t>
      </w:r>
      <w:r>
        <w:t xml:space="preserve"> </w:t>
      </w:r>
      <w:r>
        <w:rPr>
          <w:bCs/>
          <w:b/>
        </w:rPr>
        <w:t xml:space="preserve">Australia Brisbane</w:t>
      </w:r>
      <w:r>
        <w:t xml:space="preserve">, where professional networks are tight-knit, maintaining anonymity can be challenging. Editors must implement rigorous double-blind review processes to protect reviewers and authors from unconscious bias.</w:t>
      </w:r>
    </w:p>
    <w:p>
      <w:pPr>
        <w:pStyle w:val="BodyText"/>
      </w:pPr>
      <w:r>
        <w:t xml:space="preserve">Additionally, editors play a crucial role in combating "scoop" culture. By fostering a supportive rather than punitive environment for rejected manuscripts, editors can encourage authors to resubmit with improvements. This pedagogical approach aligns with the collaborative spirit often found in Australian research groups, where knowledge sharing is viewed as a collective endeavor rather than purely competitive.</w:t>
      </w:r>
    </w:p>
    <w:bookmarkEnd w:id="24"/>
    <w:bookmarkStart w:id="25" w:name="conclusion"/>
    <w:p>
      <w:pPr>
        <w:pStyle w:val="Heading2"/>
      </w:pPr>
      <w:r>
        <w:t xml:space="preserve">6. Conclusion</w:t>
      </w:r>
    </w:p>
    <w:p>
      <w:pPr>
        <w:pStyle w:val="FirstParagraph"/>
      </w:pPr>
      <w:r>
        <w:t xml:space="preserve">The role of the Academic Editor is far more complex than simple gatekeeping; it is a multifaceted responsibility encompassing quality control, ethical stewardship, and cultural sensitivity. As this analysis of the</w:t>
      </w:r>
      <w:r>
        <w:t xml:space="preserve"> </w:t>
      </w:r>
      <w:r>
        <w:rPr>
          <w:bCs/>
          <w:b/>
        </w:rPr>
        <w:t xml:space="preserve">Australia Brisbane</w:t>
      </w:r>
      <w:r>
        <w:t xml:space="preserve"> </w:t>
      </w:r>
      <w:r>
        <w:t xml:space="preserve">context demonstrates, editors must adapt to regional mandates such as open access requirements and Indigenous research protocols. For any</w:t>
      </w:r>
      <w:r>
        <w:t xml:space="preserve"> </w:t>
      </w:r>
      <w:r>
        <w:rPr>
          <w:bCs/>
          <w:b/>
        </w:rPr>
        <w:t xml:space="preserve">Academic Journal Article</w:t>
      </w:r>
      <w:r>
        <w:t xml:space="preserve">, the editorial decision is a testament to the journal’s commitment to truth, inclusivity, and scientific rigor.</w:t>
      </w:r>
    </w:p>
    <w:p>
      <w:pPr>
        <w:pStyle w:val="BodyText"/>
      </w:pPr>
      <w:r>
        <w:t xml:space="preserve">Looking forward, Academic Editors in Brisbane and beyond must continue to evolve. They must embrace digital tools that enhance transparency while upholding human-centric ethical standards. By doing so, they ensure that scholarly publishing remains a trusted pillar of democratic society and academic advancement.</w:t>
      </w:r>
    </w:p>
    <w:bookmarkEnd w:id="25"/>
    <w:bookmarkStart w:id="26" w:name="references"/>
    <w:p>
      <w:pPr>
        <w:pStyle w:val="Heading2"/>
      </w:pPr>
      <w:r>
        <w:t xml:space="preserve">References</w:t>
      </w:r>
    </w:p>
    <w:p>
      <w:pPr>
        <w:pStyle w:val="FirstParagraph"/>
      </w:pPr>
      <w:r>
        <w:t xml:space="preserve">Australian Research Council. (2018).</w:t>
      </w:r>
      <w:r>
        <w:t xml:space="preserve"> </w:t>
      </w:r>
      <w:r>
        <w:rPr>
          <w:iCs/>
          <w:i/>
        </w:rPr>
        <w:t xml:space="preserve">National Statement on Ethical Conduct in Research</w:t>
      </w:r>
      <w:r>
        <w:t xml:space="preserve">. Canberra: Australian Government.</w:t>
      </w:r>
      <w:r>
        <w:br/>
      </w:r>
      <w:r>
        <w:br/>
      </w:r>
      <w:r>
        <w:t xml:space="preserve">Council of Australian University Librarians. (2019).</w:t>
      </w:r>
      <w:r>
        <w:t xml:space="preserve"> </w:t>
      </w:r>
      <w:r>
        <w:rPr>
          <w:iCs/>
          <w:i/>
        </w:rPr>
        <w:t xml:space="preserve">Open Access Strategy for Australia</w:t>
      </w:r>
      <w:r>
        <w:t xml:space="preserve">. CAUL Publications.</w:t>
      </w:r>
      <w:r>
        <w:br/>
      </w:r>
      <w:r>
        <w:br/>
      </w:r>
      <w:r>
        <w:t xml:space="preserve">Hoffmann, F., &amp; Horta, H. R. (2021). "The Changing Role of Editors in Open Science."</w:t>
      </w:r>
      <w:r>
        <w:t xml:space="preserve"> </w:t>
      </w:r>
      <w:r>
        <w:rPr>
          <w:iCs/>
          <w:i/>
        </w:rPr>
        <w:t xml:space="preserve">Journal of Scholarly Publishing</w:t>
      </w:r>
      <w:r>
        <w:t xml:space="preserve">, 52(3), 45-60.</w:t>
      </w:r>
      <w:r>
        <w:br/>
      </w:r>
      <w:r>
        <w:br/>
      </w:r>
      <w:r>
        <w:t xml:space="preserve">Smith, J., &amp; Lee, A. (2022). "Indigenous Research Protocols in Australian Universities."</w:t>
      </w:r>
      <w:r>
        <w:t xml:space="preserve"> </w:t>
      </w:r>
      <w:r>
        <w:rPr>
          <w:iCs/>
          <w:i/>
        </w:rPr>
        <w:t xml:space="preserve">Australian Journal of Educational Research</w:t>
      </w:r>
      <w:r>
        <w:t xml:space="preserve">, 48(1),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Scholarly Publishing: A Case Study from Australia, Brisbane</dc:title>
  <dc:creator/>
  <cp:keywords/>
  <dcterms:created xsi:type="dcterms:W3CDTF">2026-07-29T19:46:35Z</dcterms:created>
  <dcterms:modified xsi:type="dcterms:W3CDTF">2026-07-29T19:46:35Z</dcterms:modified>
</cp:coreProperties>
</file>

<file path=docProps/custom.xml><?xml version="1.0" encoding="utf-8"?>
<Properties xmlns="http://schemas.openxmlformats.org/officeDocument/2006/custom-properties" xmlns:vt="http://schemas.openxmlformats.org/officeDocument/2006/docPropsVTypes"/>
</file>