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caf6c9654904b6f28fb76bb024ec4bd20ec879"/>
    <w:p>
      <w:pPr>
        <w:pStyle w:val="Heading1"/>
      </w:pPr>
      <w:r>
        <w:t xml:space="preserve">The Curatorial Gaze in the Pacific Northwest:</w:t>
      </w:r>
      <w:r>
        <w:br/>
      </w:r>
      <w:r>
        <w:t xml:space="preserve">A Critical Examination of the</w:t>
      </w:r>
      <w:r>
        <w:t xml:space="preserve"> </w:t>
      </w:r>
      <w:r>
        <w:t xml:space="preserve">Editor</w:t>
      </w:r>
      <w:r>
        <w:t xml:space="preserve">'s Role within Canadian Academic Publishing Contexts, Specifically Vancouver</w:t>
      </w:r>
    </w:p>
    <w:p>
      <w:pPr>
        <w:pStyle w:val="FirstParagraph"/>
      </w:pPr>
      <w:r>
        <w:rPr>
          <w:bCs/>
          <w:b/>
        </w:rPr>
        <w:t xml:space="preserve">Author:</w:t>
      </w:r>
      <w:r>
        <w:br/>
      </w:r>
      <w:r>
        <w:t xml:space="preserve">J. D. Sterling</w:t>
      </w:r>
      <w:r>
        <w:br/>
      </w:r>
      <w:r>
        <w:t xml:space="preserve">Institute for Northern Studies and Media Ethics</w:t>
      </w:r>
      <w:r>
        <w:br/>
      </w:r>
      <w:r>
        <w:t xml:space="preserve">Vancouver, British Columbia, Canada</w:t>
      </w:r>
    </w:p>
    <w:bookmarkStart w:id="20" w:name="abstract"/>
    <w:p>
      <w:pPr>
        <w:pStyle w:val="Heading3"/>
      </w:pPr>
      <w:r>
        <w:t xml:space="preserve">Abstract</w:t>
      </w:r>
    </w:p>
    <w:p>
      <w:pPr>
        <w:pStyle w:val="FirstParagraph"/>
      </w:pPr>
      <w:r>
        <w:t xml:space="preserve">This article examines the evolving function of the</w:t>
      </w:r>
      <w:r>
        <w:t xml:space="preserve"> </w:t>
      </w:r>
      <w:r>
        <w:rPr>
          <w:bCs/>
          <w:b/>
        </w:rPr>
        <w:t xml:space="preserve">Editor</w:t>
      </w:r>
      <w:r>
        <w:t xml:space="preserve"> </w:t>
      </w:r>
      <w:r>
        <w:t xml:space="preserve">within the framework of academic publishing in Canada, with a specific focus on the unique socio-cultural and linguistic dynamics present in Vancouver, British Columbia. As a hub for interdisciplinary research and indigenous knowledge systems, Vancouver presents a distinct challenge to traditional editorial paradigms rooted largely in Anglo-American standards. This paper argues that the modern</w:t>
      </w:r>
      <w:r>
        <w:t xml:space="preserve"> </w:t>
      </w:r>
      <w:r>
        <w:rPr>
          <w:bCs/>
          <w:b/>
        </w:rPr>
        <w:t xml:space="preserve">Editor</w:t>
      </w:r>
      <w:r>
        <w:t xml:space="preserve"> </w:t>
      </w:r>
      <w:r>
        <w:t xml:space="preserve">must transcend mere grammatical correction to become a cultural mediator who navigates the complexities of Canadian identity, decolonial practices, and regional specificity. By analyzing case studies from local academic institutions and publishing houses in Vancouver, this study highlights the necessity for an editorial approach that respects both national guidelines and local vernaculars. The findings suggest that effective</w:t>
      </w:r>
      <w:r>
        <w:t xml:space="preserve"> </w:t>
      </w:r>
      <w:r>
        <w:rPr>
          <w:bCs/>
          <w:b/>
        </w:rPr>
        <w:t xml:space="preserve">Editor</w:t>
      </w:r>
      <w:r>
        <w:t xml:space="preserve">-author collaboration in this region requires a heightened sensitivity to diverse voices, ultimately enriching the academic discourse emerging from Canada Vancouver.</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Editor</w:t>
      </w:r>
      <w:r>
        <w:t xml:space="preserve"> </w:t>
      </w:r>
      <w:r>
        <w:t xml:space="preserve">in academic publishing has historically been viewed through a utilitarian lens: ensuring clarity, consistency, and adherence to style guides such as APA or MLA. However, in the contemporary landscape of higher education and scholarly communication, particularly within the diverse ecosystem of Canada Vancouver, this definition is insufficient. The city of Vancouver stands at the intersection of global connectivity and deep indigenous heritage, creating a unique environment where academic discourse must negotiate multiple cultural frameworks.</w:t>
      </w:r>
    </w:p>
    <w:p>
      <w:pPr>
        <w:pStyle w:val="BodyText"/>
      </w:pPr>
      <w:r>
        <w:t xml:space="preserve">This article posits that an</w:t>
      </w:r>
      <w:r>
        <w:t xml:space="preserve"> </w:t>
      </w:r>
      <w:r>
        <w:rPr>
          <w:bCs/>
          <w:b/>
        </w:rPr>
        <w:t xml:space="preserve">Editor</w:t>
      </w:r>
      <w:r>
        <w:t xml:space="preserve"> </w:t>
      </w:r>
      <w:r>
        <w:t xml:space="preserve">operating in this specific geographic and cultural context cannot afford to be culturally neutral. Neutrality, in many cases, masks dominant Western norms that may marginalize alternative ways of knowing. Therefore, the</w:t>
      </w:r>
      <w:r>
        <w:t xml:space="preserve"> </w:t>
      </w:r>
      <w:r>
        <w:rPr>
          <w:bCs/>
          <w:b/>
        </w:rPr>
        <w:t xml:space="preserve">Editor</w:t>
      </w:r>
      <w:r>
        <w:t xml:space="preserve"> </w:t>
      </w:r>
      <w:r>
        <w:t xml:space="preserve">becomes a critical agent of inclusion and accuracy, not just in language but in epistemology. This paper explores how academic journals based in Vancouver are redefining editorial standards to accommodate pluralistic voices while maintaining rigorous scholarly integrity.</w:t>
      </w:r>
    </w:p>
    <w:bookmarkEnd w:id="21"/>
    <w:bookmarkStart w:id="22" w:name="X11c7b478879eb5e61c08f5900f57d42c01560d9"/>
    <w:p>
      <w:pPr>
        <w:pStyle w:val="Heading2"/>
      </w:pPr>
      <w:r>
        <w:t xml:space="preserve">2. The Canadian Context and Regional Specificity</w:t>
      </w:r>
    </w:p>
    <w:p>
      <w:pPr>
        <w:pStyle w:val="FirstParagraph"/>
      </w:pPr>
      <w:r>
        <w:t xml:space="preserve">To understand the</w:t>
      </w:r>
      <w:r>
        <w:t xml:space="preserve"> </w:t>
      </w:r>
      <w:r>
        <w:rPr>
          <w:bCs/>
          <w:b/>
        </w:rPr>
        <w:t xml:space="preserve">Editor</w:t>
      </w:r>
      <w:r>
        <w:t xml:space="preserve">'s role in Canada Vancouver, one must first appreciate the broader Canadian publishing landscape. Canada is officially bilingual, yet its academic output is predominantly English-language with significant French contributions. However, regional variations within provinces create sub-cultural nuances that standard style guides often overlook. In British Columbia, and specifically Vancouver, there is a growing emphasis on reconciliation with Indigenous peoples following the Truth and Reconciliation Commission’s Calls to Action.</w:t>
      </w:r>
    </w:p>
    <w:p>
      <w:pPr>
        <w:pStyle w:val="BodyText"/>
      </w:pPr>
      <w:r>
        <w:t xml:space="preserve">An</w:t>
      </w:r>
      <w:r>
        <w:t xml:space="preserve"> </w:t>
      </w:r>
      <w:r>
        <w:rPr>
          <w:bCs/>
          <w:b/>
        </w:rPr>
        <w:t xml:space="preserve">Editor</w:t>
      </w:r>
      <w:r>
        <w:t xml:space="preserve"> </w:t>
      </w:r>
      <w:r>
        <w:t xml:space="preserve">working in this milieu must be versed not only in Canadian editorial standards but also in protocols for referencing Indigenous knowledge. This involves understanding when it is appropriate to cite oral histories, how to refer to specific First Nations communities with the respect they demand, and recognizing that "academic rigor" may include community-engaged methodologies rather than purely quantitative data. The</w:t>
      </w:r>
      <w:r>
        <w:t xml:space="preserve"> </w:t>
      </w:r>
      <w:r>
        <w:rPr>
          <w:bCs/>
          <w:b/>
        </w:rPr>
        <w:t xml:space="preserve">Editor</w:t>
      </w:r>
      <w:r>
        <w:t xml:space="preserve"> </w:t>
      </w:r>
      <w:r>
        <w:t xml:space="preserve">acts as a gatekeeper of ethics as much as grammar.</w:t>
      </w:r>
    </w:p>
    <w:bookmarkEnd w:id="22"/>
    <w:bookmarkStart w:id="23" w:name="Xa596a4b12b7d0c3706f2aaf6858a1e5f0a52302"/>
    <w:p>
      <w:pPr>
        <w:pStyle w:val="Heading2"/>
      </w:pPr>
      <w:r>
        <w:t xml:space="preserve">3. Methodological Challenges for the Modern Editor</w:t>
      </w:r>
    </w:p>
    <w:p>
      <w:pPr>
        <w:pStyle w:val="FirstParagraph"/>
      </w:pPr>
      <w:r>
        <w:t xml:space="preserve">The transition from traditional editing to what we might term "culturally competent editing" presents several methodological challenges. First, there is the issue of linguistic diversity. While English remains the lingua franca of academia in Vancouver, many researchers submit manuscripts with idiosyncratic phrasings influenced by their first languages or local dialects. The</w:t>
      </w:r>
      <w:r>
        <w:t xml:space="preserve"> </w:t>
      </w:r>
      <w:r>
        <w:rPr>
          <w:bCs/>
          <w:b/>
        </w:rPr>
        <w:t xml:space="preserve">Editor</w:t>
      </w:r>
      <w:r>
        <w:t xml:space="preserve"> </w:t>
      </w:r>
      <w:r>
        <w:t xml:space="preserve">must decide which deviations from standard English constitute error and which are stylistic choices that reflect authentic voice.</w:t>
      </w:r>
    </w:p>
    <w:p>
      <w:pPr>
        <w:pStyle w:val="BodyText"/>
      </w:pPr>
      <w:r>
        <w:t xml:space="preserve">Secondly, the scope of review in Vancouver often extends beyond text to include data representation. Articles dealing with environmental science, urban planning, or social welfare often have direct implications for local communities. An</w:t>
      </w:r>
      <w:r>
        <w:t xml:space="preserve"> </w:t>
      </w:r>
      <w:r>
        <w:rPr>
          <w:bCs/>
          <w:b/>
        </w:rPr>
        <w:t xml:space="preserve">Editor</w:t>
      </w:r>
      <w:r>
        <w:t xml:space="preserve"> </w:t>
      </w:r>
      <w:r>
        <w:t xml:space="preserve">must possess the contextual awareness to flag potential misrepresentations that could harm these communities. For instance, an article on housing policy in Vancouver must be edited not just for clarity but for political sensitivity and accuracy regarding current municipal bylaws and indigenous land claims.</w:t>
      </w:r>
    </w:p>
    <w:bookmarkEnd w:id="23"/>
    <w:bookmarkStart w:id="24" w:name="Xffebbbd1807ae64b3952ea4900360b5d99e6d9b"/>
    <w:p>
      <w:pPr>
        <w:pStyle w:val="Heading2"/>
      </w:pPr>
      <w:r>
        <w:t xml:space="preserve">4. The Editor as a Bridge Between Global Standards and Local Realities</w:t>
      </w:r>
    </w:p>
    <w:p>
      <w:pPr>
        <w:pStyle w:val="FirstParagraph"/>
      </w:pPr>
      <w:r>
        <w:t xml:space="preserve">Vancouver is a global city, attracting researchers from every continent. Consequently, the</w:t>
      </w:r>
      <w:r>
        <w:t xml:space="preserve"> </w:t>
      </w:r>
      <w:r>
        <w:rPr>
          <w:bCs/>
          <w:b/>
        </w:rPr>
        <w:t xml:space="preserve">Editor</w:t>
      </w:r>
      <w:r>
        <w:t xml:space="preserve"> </w:t>
      </w:r>
      <w:r>
        <w:t xml:space="preserve">frequently interfaces with international standards that may conflict with local Canadian expectations. For example, citation practices regarding indigenous intellectual property rights may differ significantly between American journals and Canadian institutions.</w:t>
      </w:r>
    </w:p>
    <w:p>
      <w:pPr>
        <w:pStyle w:val="BodyText"/>
      </w:pPr>
      <w:r>
        <w:t xml:space="preserve">The successful</w:t>
      </w:r>
      <w:r>
        <w:t xml:space="preserve"> </w:t>
      </w:r>
      <w:r>
        <w:rPr>
          <w:bCs/>
          <w:b/>
        </w:rPr>
        <w:t xml:space="preserve">Editor</w:t>
      </w:r>
      <w:r>
        <w:t xml:space="preserve"> </w:t>
      </w:r>
      <w:r>
        <w:t xml:space="preserve">in this region serves as a bridge. They must advocate for the inclusion of local perspectives within globally recognized formats. This involves negotiating with authors who may resist what they perceive as "political correctness," explaining instead that these editorial interventions are essential for ethical scholarship in Canada Vancouver. The</w:t>
      </w:r>
      <w:r>
        <w:t xml:space="preserve"> </w:t>
      </w:r>
      <w:r>
        <w:rPr>
          <w:bCs/>
          <w:b/>
        </w:rPr>
        <w:t xml:space="preserve">Editor</w:t>
      </w:r>
      <w:r>
        <w:t xml:space="preserve"> </w:t>
      </w:r>
      <w:r>
        <w:t xml:space="preserve">educates the author, transforming the revision process into a dialogue about responsibility and impact.</w:t>
      </w:r>
    </w:p>
    <w:bookmarkEnd w:id="24"/>
    <w:bookmarkStart w:id="25" w:name="case-studies-in-editorial-practice"/>
    <w:p>
      <w:pPr>
        <w:pStyle w:val="Heading2"/>
      </w:pPr>
      <w:r>
        <w:t xml:space="preserve">5. Case Studies in Editorial Practice</w:t>
      </w:r>
    </w:p>
    <w:p>
      <w:pPr>
        <w:pStyle w:val="FirstParagraph"/>
      </w:pPr>
      <w:r>
        <w:t xml:space="preserve">A review of recent publications from prominent academic centers in Vancouver reveals a trend toward specialized editorial boards that include community stakeholders. In one notable instance, a journal focused on urban sustainability integrated an</w:t>
      </w:r>
      <w:r>
        <w:t xml:space="preserve"> </w:t>
      </w:r>
      <w:r>
        <w:rPr>
          <w:bCs/>
          <w:b/>
        </w:rPr>
        <w:t xml:space="preserve">Editor</w:t>
      </w:r>
      <w:r>
        <w:t xml:space="preserve">-level position specifically dedicated to Indigenous relations. This role required the editor to collaborate directly with Coast Salish scholars during the review process, ensuring that terms like "land" and "resource" were used in accordance with local treaties and understandings.</w:t>
      </w:r>
    </w:p>
    <w:p>
      <w:pPr>
        <w:pStyle w:val="BodyText"/>
      </w:pPr>
      <w:r>
        <w:t xml:space="preserve">Another example involves digital humanities projects where the</w:t>
      </w:r>
      <w:r>
        <w:t xml:space="preserve"> </w:t>
      </w:r>
      <w:r>
        <w:rPr>
          <w:bCs/>
          <w:b/>
        </w:rPr>
        <w:t xml:space="preserve">Editor</w:t>
      </w:r>
      <w:r>
        <w:t xml:space="preserve"> </w:t>
      </w:r>
      <w:r>
        <w:t xml:space="preserve">is responsible for curating multimedia content. Here, the editorial role expands to include technical curation, metadata tagging, and accessibility standards. The</w:t>
      </w:r>
      <w:r>
        <w:t xml:space="preserve"> </w:t>
      </w:r>
      <w:r>
        <w:rPr>
          <w:bCs/>
          <w:b/>
        </w:rPr>
        <w:t xml:space="preserve">Editor</w:t>
      </w:r>
      <w:r>
        <w:t xml:space="preserve"> </w:t>
      </w:r>
      <w:r>
        <w:t xml:space="preserve">ensures that digital publications are accessible to persons with disabilities, a key component of Canadian law and social policy.</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Editor</w:t>
      </w:r>
      <w:r>
        <w:t xml:space="preserve"> </w:t>
      </w:r>
      <w:r>
        <w:t xml:space="preserve">in Canada Vancouver is undergoing a profound transformation. No longer merely a proofreader or stylistic enforcer, the</w:t>
      </w:r>
      <w:r>
        <w:t xml:space="preserve"> </w:t>
      </w:r>
      <w:r>
        <w:rPr>
          <w:bCs/>
          <w:b/>
        </w:rPr>
        <w:t xml:space="preserve">Editor</w:t>
      </w:r>
      <w:r>
        <w:br/>
      </w:r>
      <w:r>
        <w:br/>
      </w:r>
      <w:r>
        <w:t xml:space="preserve">    </w:t>
      </w:r>
      <w:r>
        <w:t xml:space="preserve">(End of Document)</w:t>
      </w:r>
    </w:p>
    <w:p>
      <w:pPr>
        <w:pStyle w:val="BodyText"/>
      </w:pPr>
      <w:r>
        <w:t xml:space="preserve">In conclusion, the academic journal article format must evolve to reflect these complexities. The</w:t>
      </w:r>
      <w:r>
        <w:t xml:space="preserve"> </w:t>
      </w:r>
      <w:r>
        <w:rPr>
          <w:bCs/>
          <w:b/>
        </w:rPr>
        <w:t xml:space="preserve">Editor</w:t>
      </w:r>
      <w:r>
        <w:t xml:space="preserve"> </w:t>
      </w:r>
      <w:r>
        <w:t xml:space="preserve">is now a multifaceted professional who balances global academic expectations with local cultural responsibilities. For scholars and institutions in Canada Vancouver, investing in robust editorial practices that acknowledge this duality is essential for producing scholarship that is not only rigorous but also ethically sound and socially relevant.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2026-07-30T04:38:48Z</dcterms:created>
  <dcterms:modified xsi:type="dcterms:W3CDTF">2026-07-30T04:38:48Z</dcterms:modified>
</cp:coreProperties>
</file>

<file path=docProps/custom.xml><?xml version="1.0" encoding="utf-8"?>
<Properties xmlns="http://schemas.openxmlformats.org/officeDocument/2006/custom-properties" xmlns:vt="http://schemas.openxmlformats.org/officeDocument/2006/docPropsVTypes"/>
</file>