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Beijing:</w:t>
      </w:r>
      <w:r>
        <w:t xml:space="preserve"> </w:t>
      </w:r>
      <w:r>
        <w:t xml:space="preserve">Navigating</w:t>
      </w:r>
      <w:r>
        <w:t xml:space="preserve"> </w:t>
      </w:r>
      <w:r>
        <w:t xml:space="preserve">Global</w:t>
      </w:r>
      <w:r>
        <w:t xml:space="preserve"> </w:t>
      </w:r>
      <w:r>
        <w:t xml:space="preserve">Standards</w:t>
      </w:r>
      <w:r>
        <w:t xml:space="preserve"> </w:t>
      </w:r>
      <w:r>
        <w:t xml:space="preserve">and</w:t>
      </w:r>
      <w:r>
        <w:t xml:space="preserve"> </w:t>
      </w:r>
      <w:r>
        <w:t xml:space="preserve">Local</w:t>
      </w:r>
      <w:r>
        <w:t xml:space="preserve"> </w:t>
      </w:r>
      <w:r>
        <w:t xml:space="preserve">Contexts</w:t>
      </w:r>
    </w:p>
    <w:bookmarkStart w:id="27" w:name="Xca0017fc996eca2c2c487cd2d78bc5b00fee7a7"/>
    <w:p>
      <w:pPr>
        <w:pStyle w:val="Heading1"/>
      </w:pPr>
      <w:r>
        <w:t xml:space="preserve">The Role of the Academic Editor in Beijing: Navigating Global Standards and Local Contexts</w:t>
      </w:r>
    </w:p>
    <w:p>
      <w:pPr>
        <w:pStyle w:val="FirstParagraph"/>
      </w:pPr>
      <w:r>
        <w:rPr>
          <w:iCs/>
          <w:i/>
          <w:bCs/>
          <w:b/>
        </w:rPr>
        <w:t xml:space="preserve">Alexander J. Sterling</w:t>
      </w:r>
      <w:r>
        <w:br/>
      </w:r>
      <w:r>
        <w:t xml:space="preserve">Institute for Digital Publishing Studies, London</w:t>
      </w:r>
      <w:r>
        <w:br/>
      </w:r>
      <w:r>
        <w:t xml:space="preserve">&amp;</w:t>
      </w:r>
      <w:r>
        <w:br/>
      </w:r>
      <w:r>
        <w:rPr>
          <w:iCs/>
          <w:i/>
          <w:bCs/>
          <w:b/>
        </w:rPr>
        <w:t xml:space="preserve">Lin Wei</w:t>
      </w:r>
      <w:r>
        <w:t xml:space="preserve">School of Journalism and Communication, Renmin University of China, Beijing</w:t>
      </w:r>
    </w:p>
    <w:bookmarkStart w:id="20" w:name="abstract"/>
    <w:p>
      <w:pPr>
        <w:pStyle w:val="Heading3"/>
      </w:pPr>
      <w:r>
        <w:t xml:space="preserve">Abstract</w:t>
      </w:r>
    </w:p>
    <w:p>
      <w:pPr>
        <w:pStyle w:val="FirstParagraph"/>
      </w:pPr>
      <w:r>
        <w:t xml:space="preserve">The landscape of academic publishing is undergoing a profound transformation driven by digitalization, open access mandates, and the geopolitical shift in scientific output toward East Asia. This article examines the specialized role of the Academic Editor operating within Beijing, China’s capital and a burgeoning hub for international scholarly communication. By analyzing the unique regulatory environment, linguistic challenges, and cultural nuances prevalent in China's academic ecosystem, this paper argues that effective editing requires more than mere grammatical correction; it demands a sophisticated understanding of intellectual property laws in Beijing as well as the strategic positioning of manuscripts for global visibility. We propose a hybrid editorial framework that harmonizes international peer-review standards with local compliance mechanisms.</w:t>
      </w:r>
    </w:p>
    <w:p>
      <w:pPr>
        <w:pStyle w:val="BodyText"/>
      </w:pPr>
      <w:r>
        <w:rPr>
          <w:bCs/>
          <w:b/>
        </w:rPr>
        <w:t xml:space="preserve">Keywords:</w:t>
      </w:r>
      <w:r>
        <w:t xml:space="preserve"> </w:t>
      </w:r>
      <w:r>
        <w:t xml:space="preserve">Academic Editor, China Beijing, Scholarly Communication, Intellectual Property, Cross-Cultural Editing</w:t>
      </w:r>
    </w:p>
    <w:bookmarkEnd w:id="20"/>
    <w:bookmarkStart w:id="21" w:name="i.-introduction"/>
    <w:p>
      <w:pPr>
        <w:pStyle w:val="Heading2"/>
      </w:pPr>
      <w:r>
        <w:t xml:space="preserve">I. Introduction</w:t>
      </w:r>
    </w:p>
    <w:p>
      <w:pPr>
        <w:pStyle w:val="FirstParagraph"/>
      </w:pPr>
      <w:r>
        <w:t xml:space="preserve">In the contemporary era of knowledge production, the Academic Editor serves as the critical gatekeeper and facilitator of scientific truth. Traditionally viewed through a Western lens—dominated by publishing hubs in London, New York, and Amsterdam—the center of gravity for academic output is rapidly shifting toward Asia. Nowhere is this shift more evident than in Beijing. As China continues to invest heavily in research and development (R&amp;D), the city has emerged not only as a producer of high-impact research but also as a crucial node in the global editorial network. However, an Academic Editor working in or serving clients from China Beijing faces distinct challenges that differ significantly from those encountered in Western markets.</w:t>
      </w:r>
    </w:p>
    <w:p>
      <w:pPr>
        <w:pStyle w:val="BodyText"/>
      </w:pPr>
      <w:r>
        <w:t xml:space="preserve">The purpose of this article is to delineate the specific competencies required by an Academic Editor operating within the context of Beijing’s academic infrastructure. We assert that the role extends beyond language polishing; it involves navigating a complex interplay between state-sponsored research priorities, strict regulatory frameworks, and the imperative to meet rigorous international journal standards. For scholars and editors alike, understanding these local dynamics is essential for ensuring that research from China Beijing gains equitable recognition in global discourse.</w:t>
      </w:r>
    </w:p>
    <w:bookmarkEnd w:id="21"/>
    <w:bookmarkStart w:id="22" w:name="X58808e7b469d05fca4d309e64a2531c222c4aee"/>
    <w:p>
      <w:pPr>
        <w:pStyle w:val="Heading2"/>
      </w:pPr>
      <w:r>
        <w:t xml:space="preserve">II. The Regulatory Landscape of Publishing in Beijing</w:t>
      </w:r>
    </w:p>
    <w:p>
      <w:pPr>
        <w:pStyle w:val="FirstParagraph"/>
      </w:pPr>
      <w:r>
        <w:t xml:space="preserve">An Academic Editor must first possess a robust understanding of the regulatory environment governing publication in China. In Beijing, the oversight of academic publishing is stringent and multifaceted. Unlike the more laissez-faire approaches seen in some Western jurisdictions, Chinese publishing is heavily regulated by bodies such as the National Press and Publication Administration (NPPA) and various ministry-level committees.</w:t>
      </w:r>
    </w:p>
    <w:p>
      <w:pPr>
        <w:pStyle w:val="BodyText"/>
      </w:pPr>
      <w:r>
        <w:t xml:space="preserve">For an editor handling manuscripts originating from or intended for publication by institutions in Beijing, compliance with these regulations is non-negotiable. This includes adhering to guidelines regarding sensitive topics, data sovereignty, and national security concerns. An Academic Editor must be vigilant in identifying content that may require pre-publication review or censorship before it can be safely submitted to international databases like Web of Science or Scopus. Failure to navigate these regulatory waters correctly can result in the rejection of manuscripts by international journals or legal repercussions for authors based in Beijing.</w:t>
      </w:r>
    </w:p>
    <w:bookmarkEnd w:id="22"/>
    <w:bookmarkStart w:id="23" w:name="X6ee086387b5bc6cd92af7295dec0d69d3bfd231"/>
    <w:p>
      <w:pPr>
        <w:pStyle w:val="Heading2"/>
      </w:pPr>
      <w:r>
        <w:t xml:space="preserve">III. Linguistic Nuances and Cross-Cultural Communication</w:t>
      </w:r>
    </w:p>
    <w:p>
      <w:pPr>
        <w:pStyle w:val="FirstParagraph"/>
      </w:pPr>
      <w:r>
        <w:t xml:space="preserve">The primary function of any Academic Editor is to ensure clarity, coherence, and correctness. However, when editing works produced in China Beijing, the task becomes significantly more complex due to linguistic and cultural disparities. Chinese academic writing often employs different rhetorical structures compared to Anglo-American conventions. For instance, Chinese manuscripts may prioritize collective authority and indirect argumentation over the direct, individualistic thesis-driven approach common in Western journals.</w:t>
      </w:r>
    </w:p>
    <w:p>
      <w:pPr>
        <w:pStyle w:val="BodyText"/>
      </w:pPr>
      <w:r>
        <w:t xml:space="preserve">An effective Academic Editor must act as a cultural translator as well as a linguistic one. This involves restructuring arguments to align with international expectations without distorting the original meaning or intent of the researchers. Furthermore, terminologies specific to Chinese policy frameworks or local academic traditions may lack direct equivalents in English, requiring the editor to provide contextual explanations that satisfy international reviewers while preserving the integrity of the source material.</w:t>
      </w:r>
    </w:p>
    <w:bookmarkEnd w:id="23"/>
    <w:bookmarkStart w:id="24" w:name="X1b9390a5abd7cc034a2250ac672ce0de332f937"/>
    <w:p>
      <w:pPr>
        <w:pStyle w:val="Heading2"/>
      </w:pPr>
      <w:r>
        <w:t xml:space="preserve">IV. Ethical Considerations and Intellectual Property</w:t>
      </w:r>
    </w:p>
    <w:p>
      <w:pPr>
        <w:pStyle w:val="FirstParagraph"/>
      </w:pPr>
      <w:r>
        <w:t xml:space="preserve">Ethics form the backbone of academic publishing, and for an Academic Editor working with clients in Beijing, understanding local intellectual property (IP) norms is crucial. While international standards dictate clear authorship criteria and conflict-of-interest disclosures, the perception of ownership over research data can vary in China’s state-supported academic environment.</w:t>
      </w:r>
    </w:p>
    <w:p>
      <w:pPr>
        <w:pStyle w:val="BodyText"/>
      </w:pPr>
      <w:r>
        <w:t xml:space="preserve">Institutions in Beijing may view certain datasets or research outcomes as national assets rather than individual intellectual property. An Academic Editor must navigate these distinctions carefully to ensure that consent forms, data sharing agreements, and authorship contributions are handled transparently. Misunderstandings in this area can lead to retractions or disputes regarding ownership, particularly when collaborating with international co-authors. Therefore, the editor plays a pivotal role in educating authors on global ethical standards while respecting local institutional hierarchies.</w:t>
      </w:r>
    </w:p>
    <w:bookmarkEnd w:id="24"/>
    <w:bookmarkStart w:id="25" w:name="X266f8216b37993c280c9d0217b8d7d817c4d23d"/>
    <w:p>
      <w:pPr>
        <w:pStyle w:val="Heading2"/>
      </w:pPr>
      <w:r>
        <w:t xml:space="preserve">V. The Impact of Digitalization and Open Access</w:t>
      </w:r>
    </w:p>
    <w:p>
      <w:pPr>
        <w:pStyle w:val="FirstParagraph"/>
      </w:pPr>
      <w:r>
        <w:t xml:space="preserve">Beijing is also at the forefront of China’s push toward digital publishing and open access (OA). The government has implemented initiatives to make publicly funded research freely available, challenging traditional subscription-based models. For an Academic Editor in this region, adapting to these changes means managing manuscript workflows that prioritize rapid dissemination alongside rigorous peer review.</w:t>
      </w:r>
    </w:p>
    <w:p>
      <w:pPr>
        <w:pStyle w:val="BodyText"/>
      </w:pPr>
      <w:r>
        <w:t xml:space="preserve">Editors must be proficient with digital platforms that facilitate global collaboration while ensuring data security compliant with China’s Cybersecurity Law. Additionally, the rise of domestic Chinese journals seeking international indexing creates a demand for editors who can bridge the gap between local content and global quality metrics. This dual focus enhances the visibility of Beijing-based research on the world stage.</w:t>
      </w:r>
    </w:p>
    <w:bookmarkEnd w:id="25"/>
    <w:bookmarkStart w:id="26" w:name="vi.-conclusion"/>
    <w:p>
      <w:pPr>
        <w:pStyle w:val="Heading2"/>
      </w:pPr>
      <w:r>
        <w:t xml:space="preserve">VI. Conclusion</w:t>
      </w:r>
    </w:p>
    <w:p>
      <w:pPr>
        <w:pStyle w:val="FirstParagraph"/>
      </w:pPr>
      <w:r>
        <w:t xml:space="preserve">The role of an Academic Editor in the context of China Beijing is evolving into a specialized profession that requires a unique blend of linguistic expertise, regulatory knowledge, and cultural sensitivity. As Beijing cements its position as a global scientific powerhouse, the demand for editors who can navigate this complex landscape will only grow. By embracing both international best practices and local realities, Academic Editors can play an instrumental role in fostering equitable global scholarly exchange. Future research should focus on developing standardized training modules for editors working specifically with East Asian institutions to further enhance the quality and integrity of cross-border academic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Editor in Beijing: Navigating Global Standards and Local Contexts</dc:title>
  <dc:creator/>
  <dc:language>en</dc:language>
  <cp:keywords/>
  <dcterms:created xsi:type="dcterms:W3CDTF">2026-07-30T03:53:48Z</dcterms:created>
  <dcterms:modified xsi:type="dcterms:W3CDTF">2026-07-30T03:53:48Z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