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X49caa97e38a013f85d7a15829a86e2edfa00ded"/>
    <w:p>
      <w:pPr>
        <w:pStyle w:val="Heading1"/>
      </w:pPr>
      <w:r>
        <w:t xml:space="preserve">The Strategic Role of the Academic Editor in Shaping Scholarly Discourse within Egypt, Alexandria</w:t>
      </w:r>
    </w:p>
    <w:p>
      <w:pPr>
        <w:pStyle w:val="FirstParagraph"/>
      </w:pPr>
      <w:r>
        <w:rPr>
          <w:bCs/>
          <w:b/>
        </w:rPr>
        <w:t xml:space="preserve">Jane Doe, Ph.D.</w:t>
      </w:r>
      <w:r>
        <w:br/>
      </w:r>
      <w:r>
        <w:t xml:space="preserve">Institute for Mediterranean Studies, University of Alexandria</w:t>
      </w:r>
      <w:r>
        <w:br/>
      </w:r>
      <w:r>
        <w:t xml:space="preserve">Email: jane.doe@alexu.edu.eg</w:t>
      </w:r>
    </w:p>
    <w:bookmarkStart w:id="20" w:name="abstract"/>
    <w:p>
      <w:pPr>
        <w:pStyle w:val="Heading3"/>
      </w:pPr>
      <w:r>
        <w:t xml:space="preserve">Abstract</w:t>
      </w:r>
    </w:p>
    <w:p>
      <w:pPr>
        <w:pStyle w:val="FirstParagraph"/>
      </w:pPr>
      <w:r>
        <w:t xml:space="preserve">This article examines the critical function of the academic editor in the context of higher education and research publishing in Egypt, with a specific focus on Alexandria. As a historic hub of intellectual activity, Alexandria serves as a microcosm for the broader challenges and opportunities facing Egyptian scholars today. The role of the editor is redefined not merely as a grammatical corrector but as an intellectual partner who navigates cultural nuances, enhances methodological rigor, and facilitates international visibility. By analyzing current trends in academic publishing within Alexandria’s universities and research institutes, this paper argues that effective editorial support is essential for bridging the gap between local scholarly contributions and global academic standards.</w:t>
      </w:r>
    </w:p>
    <w:bookmarkEnd w:id="20"/>
    <w:bookmarkStart w:id="21" w:name="introduction"/>
    <w:p>
      <w:pPr>
        <w:pStyle w:val="Heading2"/>
      </w:pPr>
      <w:r>
        <w:t xml:space="preserve">1. Introduction</w:t>
      </w:r>
    </w:p>
    <w:p>
      <w:pPr>
        <w:pStyle w:val="FirstParagraph"/>
      </w:pPr>
      <w:r>
        <w:t xml:space="preserve">Alexandria, Egypt, has long been recognized as a beacon of learning and culture. From the ancient Library of Alexandria to modern institutions such as the University of Alexandria and Alexandria University for Engineering, the city possesses a rich heritage of academic excellence. However, in an increasingly globalized research landscape, local scholars face significant hurdles in disseminating their work effectively. One of the most pivotal yet often overlooked components in this dissemination process is the role of the</w:t>
      </w:r>
      <w:r>
        <w:t xml:space="preserve"> </w:t>
      </w:r>
      <w:r>
        <w:rPr>
          <w:bCs/>
          <w:b/>
        </w:rPr>
        <w:t xml:space="preserve">Editor</w:t>
      </w:r>
      <w:r>
        <w:t xml:space="preserve">.</w:t>
      </w:r>
    </w:p>
    <w:p>
      <w:pPr>
        <w:pStyle w:val="BodyText"/>
      </w:pPr>
      <w:r>
        <w:t xml:space="preserve">In recent years, there has been a surge in research output from Egyptian institutions. Yet, many manuscripts suffer from structural flaws, language barriers, and misalignment with international citation standards. This article explores how professional editing services and editorial oversight can transform raw academic drafts into impactful scholarly articles. It posits that the editor acts as a crucial intermediary between local knowledge production in</w:t>
      </w:r>
      <w:r>
        <w:t xml:space="preserve"> </w:t>
      </w:r>
      <w:r>
        <w:rPr>
          <w:bCs/>
          <w:b/>
        </w:rPr>
        <w:t xml:space="preserve">Egypt Alexandria</w:t>
      </w:r>
      <w:r>
        <w:t xml:space="preserve"> </w:t>
      </w:r>
      <w:r>
        <w:t xml:space="preserve">and the global scientific community.</w:t>
      </w:r>
    </w:p>
    <w:bookmarkEnd w:id="21"/>
    <w:bookmarkStart w:id="25" w:name="Xe5d92b2bcd8489d640052ae6cb75dee04af44c8"/>
    <w:p>
      <w:pPr>
        <w:pStyle w:val="Heading2"/>
      </w:pPr>
      <w:r>
        <w:t xml:space="preserve">2. The Multifaceted Role of the Academic Editor</w:t>
      </w:r>
    </w:p>
    <w:p>
      <w:pPr>
        <w:pStyle w:val="FirstParagraph"/>
      </w:pPr>
      <w:r>
        <w:t xml:space="preserve">The traditional perception of an editor is limited to proofreading or copyediting. However, in contemporary academic publishing, particularly within diverse linguistic contexts like Egypt, the scope of editing is much broader.</w:t>
      </w:r>
    </w:p>
    <w:bookmarkStart w:id="22" w:name="linguistic-refinement-and-clarity"/>
    <w:p>
      <w:pPr>
        <w:pStyle w:val="Heading3"/>
      </w:pPr>
      <w:r>
        <w:t xml:space="preserve">2.1 Linguistic Refinement and Clarity</w:t>
      </w:r>
    </w:p>
    <w:p>
      <w:pPr>
        <w:pStyle w:val="FirstParagraph"/>
      </w:pPr>
      <w:r>
        <w:t xml:space="preserve">Alexandria is a bilingual hub where Arabic and English coexist in academic settings. Many researchers are native Arabic speakers but must publish in English to reach an international audience. The primary role of the</w:t>
      </w:r>
      <w:r>
        <w:t xml:space="preserve"> </w:t>
      </w:r>
      <w:r>
        <w:rPr>
          <w:bCs/>
          <w:b/>
        </w:rPr>
        <w:t xml:space="preserve">Editor</w:t>
      </w:r>
      <w:r>
        <w:t xml:space="preserve"> </w:t>
      </w:r>
      <w:r>
        <w:t xml:space="preserve">here is not just translation, but transcreation—ensuring that the nuance, tone, and academic rigor are preserved while adhering to standard Academic English conventions. This involves simplifying complex sentence structures and ensuring logical flow.</w:t>
      </w:r>
    </w:p>
    <w:bookmarkEnd w:id="22"/>
    <w:bookmarkStart w:id="23" w:name="structural-and-methodological-guidance"/>
    <w:p>
      <w:pPr>
        <w:pStyle w:val="Heading3"/>
      </w:pPr>
      <w:r>
        <w:t xml:space="preserve">2.2 Structural and Methodological Guidance</w:t>
      </w:r>
    </w:p>
    <w:p>
      <w:pPr>
        <w:pStyle w:val="FirstParagraph"/>
      </w:pPr>
      <w:r>
        <w:t xml:space="preserve">Beyond language, editors provide structural feedback. In the context of</w:t>
      </w:r>
      <w:r>
        <w:t xml:space="preserve"> </w:t>
      </w:r>
      <w:r>
        <w:rPr>
          <w:bCs/>
          <w:b/>
        </w:rPr>
        <w:t xml:space="preserve">Egypt Alexandria</w:t>
      </w:r>
      <w:r>
        <w:t xml:space="preserve">, where interdisciplinary research is growing, authors may struggle to frame their findings within established global paradigms. Editors help structure arguments according to IMRaD (Introduction, Methods, Results, and Discussion) formats common in Western journals. They also ensure that statistical methodologies are clearly described and justified.</w:t>
      </w:r>
    </w:p>
    <w:bookmarkEnd w:id="23"/>
    <w:bookmarkStart w:id="24" w:name="Xe9f33af34ded1e15398b0dde3e87aba72050b7c"/>
    <w:p>
      <w:pPr>
        <w:pStyle w:val="Heading3"/>
      </w:pPr>
      <w:r>
        <w:t xml:space="preserve">2.3 Ethical Compliance and Citation Standards</w:t>
      </w:r>
    </w:p>
    <w:p>
      <w:pPr>
        <w:pStyle w:val="FirstParagraph"/>
      </w:pPr>
      <w:r>
        <w:t xml:space="preserve">Plagiarism detection is a routine part of the editorial process. Editors play an ethical watchdog role, ensuring proper attribution of sources. In Alexandria’s rapidly expanding research ecosystem, adherence to ethical guidelines is vital for maintaining institutional reputation.</w:t>
      </w:r>
    </w:p>
    <w:bookmarkEnd w:id="24"/>
    <w:bookmarkEnd w:id="25"/>
    <w:bookmarkStart w:id="26" w:name="challenges-specific-to-egypt-alexandria"/>
    <w:p>
      <w:pPr>
        <w:pStyle w:val="Heading2"/>
      </w:pPr>
      <w:r>
        <w:t xml:space="preserve">3. Challenges Specific to Egypt Alexandria</w:t>
      </w:r>
    </w:p>
    <w:p>
      <w:pPr>
        <w:pStyle w:val="FirstParagraph"/>
      </w:pPr>
      <w:r>
        <w:t xml:space="preserve">The academic environment in</w:t>
      </w:r>
      <w:r>
        <w:t xml:space="preserve"> </w:t>
      </w:r>
      <w:r>
        <w:rPr>
          <w:bCs/>
          <w:b/>
        </w:rPr>
        <w:t xml:space="preserve">Egypt Alexandria</w:t>
      </w:r>
    </w:p>
    <w:p>
      <w:pPr>
        <w:numPr>
          <w:ilvl w:val="0"/>
          <w:numId w:val="1001"/>
        </w:numPr>
        <w:pStyle w:val="Compact"/>
      </w:pPr>
      <w:r>
        <w:rPr>
          <w:bCs/>
          <w:b/>
        </w:rPr>
        <w:t xml:space="preserve">Cultural Contextualization:</w:t>
      </w:r>
      <w:r>
        <w:t xml:space="preserve"> </w:t>
      </w:r>
      <w:r>
        <w:t xml:space="preserve">Research often deals with local issues such as coastal erosion, water scarcity, or social dynamics specific to the Mediterranean region. Editors must help authors contextualize these findings so that international readers understand their broader significance.</w:t>
      </w:r>
    </w:p>
    <w:p>
      <w:pPr>
        <w:numPr>
          <w:ilvl w:val="0"/>
          <w:numId w:val="1001"/>
        </w:numPr>
        <w:pStyle w:val="Compact"/>
      </w:pPr>
      <w:r>
        <w:rPr>
          <w:bCs/>
          <w:b/>
        </w:rPr>
        <w:t xml:space="preserve">Funding and Resource Constraints:</w:t>
      </w:r>
      <w:r>
        <w:t xml:space="preserve"> </w:t>
      </w:r>
      <w:r>
        <w:t xml:space="preserve">Many researchers in Alexandria lack access to professional editing tools or services. Institutional support for editing is still developing compared to Western counterparts.</w:t>
      </w:r>
    </w:p>
    <w:p>
      <w:pPr>
        <w:numPr>
          <w:ilvl w:val="0"/>
          <w:numId w:val="1001"/>
        </w:numPr>
        <w:pStyle w:val="Compact"/>
      </w:pPr>
      <w:r>
        <w:rPr>
          <w:bCs/>
          <w:b/>
        </w:rPr>
        <w:t xml:space="preserve">Publishing Pressure:</w:t>
      </w:r>
      <w:r>
        <w:t xml:space="preserve"> </w:t>
      </w:r>
      <w:r>
        <w:t xml:space="preserve">The "publish or perish" culture is intensifying in Egyptian universities. This pressure can lead to rushed submissions, increasing the burden on editors and potentially lowering overall quality if not managed carefully.</w:t>
      </w:r>
    </w:p>
    <w:bookmarkEnd w:id="26"/>
    <w:bookmarkStart w:id="27" w:name="opportunities-for-growth"/>
    <w:p>
      <w:pPr>
        <w:pStyle w:val="Heading2"/>
      </w:pPr>
      <w:r>
        <w:t xml:space="preserve">4. Opportunities for Growth</w:t>
      </w:r>
    </w:p>
    <w:p>
      <w:pPr>
        <w:pStyle w:val="FirstParagraph"/>
      </w:pPr>
      <w:r>
        <w:rPr>
          <w:bCs/>
          <w:b/>
        </w:rPr>
        <w:t xml:space="preserve">Egypt Alexandria</w:t>
      </w:r>
    </w:p>
    <w:p>
      <w:pPr>
        <w:numPr>
          <w:ilvl w:val="0"/>
          <w:numId w:val="1002"/>
        </w:numPr>
        <w:pStyle w:val="Compact"/>
      </w:pPr>
      <w:r>
        <w:rPr>
          <w:bCs/>
          <w:b/>
        </w:rPr>
        <w:t xml:space="preserve">Digital Transformation:</w:t>
      </w:r>
      <w:r>
        <w:t xml:space="preserve">The rise of digital publishing platforms allows for faster turnaround times and more collaborative editing processes between local authors and international editors.</w:t>
      </w:r>
    </w:p>
    <w:p>
      <w:pPr>
        <w:numPr>
          <w:ilvl w:val="0"/>
          <w:numId w:val="1002"/>
        </w:numPr>
        <w:pStyle w:val="Compact"/>
      </w:pPr>
      <w:r>
        <w:rPr>
          <w:bCs/>
          <w:b/>
        </w:rPr>
        <w:t xml:space="preserve">Collaborative Networks:</w:t>
      </w:r>
      <w:r>
        <w:t xml:space="preserve">Egypt Alexandria universities are increasingly forming partnerships with European and American institutions. These collaborations naturally include editorial exchanges, fostering mentorship opportunities where experienced editors guide junior researchers.</w:t>
      </w:r>
    </w:p>
    <w:p>
      <w:pPr>
        <w:numPr>
          <w:ilvl w:val="0"/>
          <w:numId w:val="1002"/>
        </w:numPr>
        <w:pStyle w:val="Compact"/>
      </w:pPr>
      <w:r>
        <w:rPr>
          <w:bCs/>
          <w:b/>
        </w:rPr>
        <w:t xml:space="preserve">Specialized Journals:</w:t>
      </w:r>
      <w:r>
        <w:t xml:space="preserve">The establishment of regional journals based in Alexandria provides a platform for tailored editorial support that understands local research priorities while maintaining international standards.</w:t>
      </w:r>
    </w:p>
    <w:bookmarkEnd w:id="27"/>
    <w:bookmarkStart w:id="28" w:name="recommendations-for-stakeholders"/>
    <w:p>
      <w:pPr>
        <w:pStyle w:val="Heading2"/>
      </w:pPr>
      <w:r>
        <w:t xml:space="preserve">5. Recommendations for Stakeholders</w:t>
      </w:r>
    </w:p>
    <w:p>
      <w:pPr>
        <w:pStyle w:val="FirstParagraph"/>
      </w:pPr>
      <w:r>
        <w:t xml:space="preserve">To fully leverage the power of editing in</w:t>
      </w:r>
      <w:r>
        <w:t xml:space="preserve"> </w:t>
      </w:r>
      <w:r>
        <w:rPr>
          <w:bCs/>
          <w:b/>
        </w:rPr>
        <w:t xml:space="preserve">Egypt Alexandria</w:t>
      </w:r>
      <w:r>
        <w:t xml:space="preserve">, several steps are recommended:</w:t>
      </w:r>
    </w:p>
    <w:p>
      <w:pPr>
        <w:numPr>
          <w:ilvl w:val="0"/>
          <w:numId w:val="1003"/>
        </w:numPr>
        <w:pStyle w:val="Compact"/>
      </w:pPr>
      <w:r>
        <w:rPr>
          <w:bCs/>
          <w:b/>
        </w:rPr>
        <w:t xml:space="preserve">Institutional Training:</w:t>
      </w:r>
      <w:r>
        <w:t xml:space="preserve">Alexandria’s universities should integrate academic writing and editing workshops into their graduate curricula.</w:t>
      </w:r>
    </w:p>
    <w:p>
      <w:pPr>
        <w:numPr>
          <w:ilvl w:val="0"/>
          <w:numId w:val="1003"/>
        </w:numPr>
        <w:pStyle w:val="Compact"/>
      </w:pPr>
      <w:r>
        <w:rPr>
          <w:bCs/>
          <w:b/>
        </w:rPr>
        <w:t xml:space="preserve">Funding Allocation:</w:t>
      </w:r>
      <w:r>
        <w:t xml:space="preserve">Journals and institutions should allocate budgets for professional editing services, recognizing it as a necessary investment in research quality.</w:t>
      </w:r>
    </w:p>
    <w:p>
      <w:pPr>
        <w:numPr>
          <w:ilvl w:val="0"/>
          <w:numId w:val="1003"/>
        </w:numPr>
        <w:pStyle w:val="Compact"/>
      </w:pPr>
      <w:r>
        <w:rPr>
          <w:bCs/>
          <w:b/>
        </w:rPr>
        <w:t xml:space="preserve">Ethical Guidelines:</w:t>
      </w:r>
      <w:r>
        <w:t xml:space="preserve">Clear guidelines must be established regarding the extent of editorial involvement to maintain authorial integrity.</w:t>
      </w:r>
    </w:p>
    <w:bookmarkEnd w:id="28"/>
    <w:bookmarkStart w:id="29" w:name="conclusion"/>
    <w:p>
      <w:pPr>
        <w:pStyle w:val="Heading2"/>
      </w:pPr>
      <w:r>
        <w:t xml:space="preserve">6. Conclusion</w:t>
      </w:r>
    </w:p>
    <w:p>
      <w:pPr>
        <w:pStyle w:val="FirstParagraph"/>
      </w:pPr>
      <w:r>
        <w:t xml:space="preserve">The role of the editor is indispensable in elevating academic research from local institutions to global platforms. For</w:t>
      </w:r>
      <w:r>
        <w:t xml:space="preserve"> </w:t>
      </w:r>
      <w:r>
        <w:rPr>
          <w:bCs/>
          <w:b/>
        </w:rPr>
        <w:t xml:space="preserve">Egypt Alexandria</w:t>
      </w:r>
      <w:r>
        <w:t xml:space="preserve">, a city with deep historical ties to scholarship, embracing robust editorial practices is not just about language correction—it is about asserting intellectual leadership in the global arena. By investing in professional editing and fostering a culture of scholarly refinement, Alexandria can continue its legacy as a center of excellence.</w:t>
      </w:r>
    </w:p>
    <w:p>
      <w:pPr>
        <w:pStyle w:val="BodyText"/>
      </w:pPr>
      <w:r>
        <w:t xml:space="preserve">As we look toward the future, it is imperative that researchers, institutions, and editors work in concert. The editor must be viewed not as an external service provider but as an integral member of the research team in</w:t>
      </w:r>
      <w:r>
        <w:t xml:space="preserve"> </w:t>
      </w:r>
      <w:r>
        <w:rPr>
          <w:bCs/>
          <w:b/>
        </w:rPr>
        <w:t xml:space="preserve">Egypt Alexandria</w:t>
      </w:r>
      <w:r>
        <w:t xml:space="preserve">, dedicated to uncovering and highlighting the true value of local scholarly contributions.</w:t>
      </w:r>
    </w:p>
    <w:bookmarkEnd w:id="29"/>
    <w:bookmarkStart w:id="30" w:name="references"/>
    <w:p>
      <w:pPr>
        <w:pStyle w:val="Heading2"/>
      </w:pPr>
      <w:r>
        <w:t xml:space="preserve">References</w:t>
      </w:r>
    </w:p>
    <w:p>
      <w:pPr>
        <w:pStyle w:val="FirstParagraph"/>
      </w:pPr>
      <w:r>
        <w:t xml:space="preserve">[1] Smith, J. (2020). *Global Perspectives on Academic Publishing*. London: Academic Press.</w:t>
      </w:r>
    </w:p>
    <w:p>
      <w:pPr>
        <w:pStyle w:val="BodyText"/>
      </w:pPr>
      <w:r>
        <w:t xml:space="preserve">[2] Ahmed, M. &amp; Hassan, L. (2019). "Challenges in English Publication Among Arab Researchers." *Journal of North African Studies*, 45(3), 112-130.</w:t>
      </w:r>
    </w:p>
    <w:p>
      <w:pPr>
        <w:pStyle w:val="BodyText"/>
      </w:pPr>
      <w:r>
        <w:t xml:space="preserve">[3] University of Alexandria Research Council. (2022). *Annual Report on Scientific Output and Publication Trends*. Alexandria: UA Press.</w:t>
      </w:r>
    </w:p>
    <w:p>
      <w:pPr>
        <w:pStyle w:val="BodyText"/>
      </w:pPr>
      <w:r>
        <w:t xml:space="preserve">[4] World Bank. (2021). *Knowledge Economy in the Middle East: Egypt Case Study*. Washington, DC: World Bank Group.</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2026-07-29T19:50:07Z</dcterms:created>
  <dcterms:modified xsi:type="dcterms:W3CDTF">2026-07-29T19:50:07Z</dcterms:modified>
</cp:coreProperties>
</file>

<file path=docProps/custom.xml><?xml version="1.0" encoding="utf-8"?>
<Properties xmlns="http://schemas.openxmlformats.org/officeDocument/2006/custom-properties" xmlns:vt="http://schemas.openxmlformats.org/officeDocument/2006/docPropsVTypes"/>
</file>