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Cairo</w:t>
      </w:r>
    </w:p>
    <w:bookmarkStart w:id="31" w:name="Xbc2b1dfefd22a2eda40e184ddc825b1e6551e00"/>
    <w:p>
      <w:pPr>
        <w:pStyle w:val="Heading1"/>
      </w:pPr>
      <w:r>
        <w:t xml:space="preserve">The Evolution and Strategic Role of Editors in Academic Publishing: A Case Study of Egypt, Cairo</w:t>
      </w:r>
    </w:p>
    <w:p>
      <w:pPr>
        <w:pStyle w:val="FirstParagraph"/>
      </w:pPr>
      <w:r>
        <w:rPr>
          <w:bCs/>
          <w:b/>
        </w:rPr>
        <w:t xml:space="preserve">Ahmed El-Sayed Hassan</w:t>
      </w:r>
      <w:r>
        <w:br/>
      </w:r>
      <w:r>
        <w:t xml:space="preserve">Institute for Media Studies, Cairo University, Egypt</w:t>
      </w:r>
      <w:r>
        <w:br/>
      </w:r>
      <w:r>
        <w:t xml:space="preserve">Email: a.hassan@cu.edu.eg</w:t>
      </w:r>
    </w:p>
    <w:bookmarkStart w:id="20" w:name="abstract"/>
    <w:p>
      <w:pPr>
        <w:pStyle w:val="Heading2"/>
      </w:pPr>
      <w:r>
        <w:t xml:space="preserve">Abstract</w:t>
      </w:r>
    </w:p>
    <w:p>
      <w:pPr>
        <w:pStyle w:val="FirstParagraph"/>
      </w:pPr>
      <w:r>
        <w:t xml:space="preserve">This article explores the critical function of the editor within the contemporary academic publishing landscape, with a specific focus on the unique socio-cultural and academic dynamics present in Egypt, Cairo. As global digitalization transforms scholarly communication, editors in Cairo face distinct challenges and opportunities regarding quality control, cultural representation, and international visibility. This study analyzes how editors serve not merely as gatekeepers of quality but as strategic facilitators who bridge local Egyptian scholarship with global academic discourse. Through an examination of historical precedents and current digital transitions, this paper argues that the modern editor in Egypt is pivotal in enhancing the impact factor of regional journals while preserving linguistic and cultural integrity. The findings suggest that investing in editorial capacity building within Cairo’s academic institutions is essential for fostering a robust, internationally competitive research ecosystem.</w:t>
      </w:r>
    </w:p>
    <w:bookmarkEnd w:id="20"/>
    <w:bookmarkStart w:id="21" w:name="introduction"/>
    <w:p>
      <w:pPr>
        <w:pStyle w:val="Heading2"/>
      </w:pPr>
      <w:r>
        <w:t xml:space="preserve">1. Introduction</w:t>
      </w:r>
    </w:p>
    <w:p>
      <w:pPr>
        <w:pStyle w:val="FirstParagraph"/>
      </w:pPr>
      <w:r>
        <w:t xml:space="preserve">The role of the editor has undergone a profound metamorphosis over the last three decades. Traditionally viewed as passive gatekeepers who selected manuscripts for publication based on static criteria, editors have evolved into active managers of knowledge dissemination. This shift is particularly pronounced in emerging academic hubs where research output is growing rapidly, yet infrastructure may lag behind global standards. In this context, Egypt serves as a compelling case study due to its rich intellectual heritage and its position as a central node in the Arab world’s academic network.</w:t>
      </w:r>
    </w:p>
    <w:p>
      <w:pPr>
        <w:pStyle w:val="BodyText"/>
      </w:pPr>
      <w:r>
        <w:t xml:space="preserve">Cairo, as the capital of Egypt and a major center for higher education in North Africa and the Middle East, hosts numerous universities, research centers, and independent journals. The editors operating within this ecosystem—whether at Cairo University, Ain Shams University, or independent publishing houses—are tasked with the dual responsibility of maintaining rigorous academic standards while navigating the complexities of Arabic-language scholarship transitioning into English-dominated global platforms. This article posits that the editor in Egypt is not just a facilitator of text but a cultural translator and strategic leader who determines the reach and relevance of Egyptian research on the world stage.</w:t>
      </w:r>
    </w:p>
    <w:bookmarkEnd w:id="21"/>
    <w:bookmarkStart w:id="22" w:name="X0dd8d2959dcb7bc46fc8809e244371eee25c253"/>
    <w:p>
      <w:pPr>
        <w:pStyle w:val="Heading2"/>
      </w:pPr>
      <w:r>
        <w:t xml:space="preserve">2. The Historical Context of Editing in Egypt</w:t>
      </w:r>
    </w:p>
    <w:p>
      <w:pPr>
        <w:pStyle w:val="FirstParagraph"/>
      </w:pPr>
      <w:r>
        <w:t xml:space="preserve">To understand the contemporary role of editors in Cairo, one must look back at the historical development of publishing in Egypt. Since the establishment of Dar Al-Maaref and later Al-Ahram Publishing House, Egypt has been a literary and academic powerhouse. However, for much of the 20th century, editorial processes were often manual and heavily reliant on individual expertise rather than systematic peer-review protocols.</w:t>
      </w:r>
    </w:p>
    <w:p>
      <w:pPr>
        <w:pStyle w:val="BodyText"/>
      </w:pPr>
      <w:r>
        <w:t xml:space="preserve">The transition from print-centric to digital-centric publishing has accelerated in Cairo over the last two decades. Editors here have had to adapt quickly to online submission systems, plagiarism detection software, and open-access mandates. Unlike their counterparts in Europe or North America who benefit from long-established editorial traditions and robust funding models, editors in Egypt often operate with limited resources. Consequently, they must be multi-disciplinary experts capable of managing technical editing, copyediting, strategic marketing of journals to international databases (such as Scopus and Web of Science), and ethical compliance.</w:t>
      </w:r>
    </w:p>
    <w:bookmarkEnd w:id="22"/>
    <w:bookmarkStart w:id="23" w:name="the-editor-as-a-cultural-bridge"/>
    <w:p>
      <w:pPr>
        <w:pStyle w:val="Heading2"/>
      </w:pPr>
      <w:r>
        <w:t xml:space="preserve">3. The Editor as a Cultural Bridge</w:t>
      </w:r>
    </w:p>
    <w:p>
      <w:pPr>
        <w:pStyle w:val="FirstParagraph"/>
      </w:pPr>
      <w:r>
        <w:t xml:space="preserve">A unique aspect of the editor’s role in Egypt is the linguistic duality that characterizes much of its academic output. While high-level scientific research is increasingly published in English, significant portions of social sciences, humanities, and legal studies remain rooted in Arabic. Editors in Cairo must possess a keen sensitivity to this duality.</w:t>
      </w:r>
    </w:p>
    <w:p>
      <w:pPr>
        <w:pStyle w:val="BodyText"/>
      </w:pPr>
      <w:r>
        <w:t xml:space="preserve">They act as cultural bridges by ensuring that concepts deeply rooted in Egyptian societal contexts are accurately translated for international audiences without losing their semantic nuance. For instance, an editor working on a journal focused on Middle Eastern politics must ensure that local terminologies regarding governance, tribal structures, or religious institutions are explained sufficiently for a global readership while maintaining academic precision. This role transforms the editor from a mere proofreader into a mediator between local knowledge systems and global academic expectations.</w:t>
      </w:r>
    </w:p>
    <w:bookmarkEnd w:id="23"/>
    <w:bookmarkStart w:id="27" w:name="X1f018017a1b62bb21c53bec5e43961dcd729add"/>
    <w:p>
      <w:pPr>
        <w:pStyle w:val="Heading2"/>
      </w:pPr>
      <w:r>
        <w:t xml:space="preserve">4. Challenges in the Cairo Academic Landscape</w:t>
      </w:r>
    </w:p>
    <w:p>
      <w:pPr>
        <w:pStyle w:val="FirstParagraph"/>
      </w:pPr>
      <w:r>
        <w:t xml:space="preserve">The editorial landscape in Egypt faces several structural challenges that impede efficiency and impact.</w:t>
      </w:r>
    </w:p>
    <w:bookmarkStart w:id="24" w:name="resource-constraints"/>
    <w:p>
      <w:pPr>
        <w:pStyle w:val="Heading3"/>
      </w:pPr>
      <w:r>
        <w:t xml:space="preserve">4.1 Resource Constraints</w:t>
      </w:r>
    </w:p>
    <w:p>
      <w:pPr>
        <w:pStyle w:val="FirstParagraph"/>
      </w:pPr>
      <w:r>
        <w:t xml:space="preserve">Funding for professional editorial training is often scarce compared to Western institutions. Many editors are academics who take on editing duties as part of their service load, leading to burnout and inconsistent quality control. In Cairo, the lack of centralized editorial support services means that individual journal editors must rely heavily on ad-hoc freelance staff.</w:t>
      </w:r>
    </w:p>
    <w:bookmarkEnd w:id="24"/>
    <w:bookmarkStart w:id="25" w:name="language-barriers"/>
    <w:p>
      <w:pPr>
        <w:pStyle w:val="Heading3"/>
      </w:pPr>
      <w:r>
        <w:t xml:space="preserve">4.2 Language Barriers</w:t>
      </w:r>
    </w:p>
    <w:p>
      <w:pPr>
        <w:pStyle w:val="FirstParagraph"/>
      </w:pPr>
      <w:r>
        <w:t xml:space="preserve">The pressure to publish in English creates a bottleneck for many Egyptian researchers who produce high-quality work in Arabic. Editors often struggle to find sufficient numbers of native-speaking English reviewers who are also subject matter experts. This results in delays and, occasionally, the rejection of valid research due to perceived linguistic deficiencies rather than methodological flaws.</w:t>
      </w:r>
    </w:p>
    <w:bookmarkEnd w:id="25"/>
    <w:bookmarkStart w:id="26" w:name="ethical-standards-and-plagiarism"/>
    <w:p>
      <w:pPr>
        <w:pStyle w:val="Heading3"/>
      </w:pPr>
      <w:r>
        <w:t xml:space="preserve">4.3 Ethical Standards and Plagiarism</w:t>
      </w:r>
    </w:p>
    <w:p>
      <w:pPr>
        <w:pStyle w:val="FirstParagraph"/>
      </w:pPr>
      <w:r>
        <w:t xml:space="preserve">Cairo-based editors are at the forefront of combating academic misconduct. With the rise in manuscript mills and automated plagiarism tools, editors must be vigilant. The implementation of strict ethical guidelines is crucial for establishing trust with international indexing services which increasingly scrutinize journals from emerging markets.</w:t>
      </w:r>
    </w:p>
    <w:bookmarkEnd w:id="26"/>
    <w:bookmarkEnd w:id="27"/>
    <w:bookmarkStart w:id="28" w:name="X1ac6cfa7e94b22d7558f8720bb43f47428e6a74"/>
    <w:p>
      <w:pPr>
        <w:pStyle w:val="Heading2"/>
      </w:pPr>
      <w:r>
        <w:t xml:space="preserve">5. Strategic Recommendations for Editors in Egypt</w:t>
      </w:r>
    </w:p>
    <w:p>
      <w:pPr>
        <w:pStyle w:val="FirstParagraph"/>
      </w:pPr>
      <w:r>
        <w:t xml:space="preserve">To enhance the efficacy of academic editing in Egypt, several strategic actions are recommended.</w:t>
      </w:r>
    </w:p>
    <w:p>
      <w:pPr>
        <w:pStyle w:val="BodyText"/>
      </w:pPr>
      <w:r>
        <w:rPr>
          <w:bCs/>
          <w:b/>
        </w:rPr>
        <w:t xml:space="preserve">First,</w:t>
      </w:r>
      <w:r>
        <w:t xml:space="preserve">, there must be an institutional investment in continuous professional development for editors. Workshops on peer-review ethics, digital publishing tools, and international citation standards should be mandated by university councils in Cairo.</w:t>
      </w:r>
    </w:p>
    <w:p>
      <w:pPr>
        <w:pStyle w:val="BodyText"/>
      </w:pPr>
      <w:r>
        <w:rPr>
          <w:bCs/>
          <w:b/>
        </w:rPr>
        <w:t xml:space="preserve">Second,</w:t>
      </w:r>
      <w:r>
        <w:t xml:space="preserve">, collaboration between Egyptian journals and established international publishers can facilitate knowledge transfer. By partnering with global firms, editors in Egypt can adopt best practices regarding workflow management and transparency.</w:t>
      </w:r>
    </w:p>
    <w:p>
      <w:pPr>
        <w:pStyle w:val="BodyText"/>
      </w:pPr>
      <w:r>
        <w:rPr>
          <w:bCs/>
          <w:b/>
        </w:rPr>
        <w:t xml:space="preserve">Third,</w:t>
      </w:r>
      <w:r>
        <w:t xml:space="preserve">, the development of specialized editorial boards that include both local experts and international reviewers is vital. This hybrid model ensures that local relevance is maintained while meeting global standards of critique.</w:t>
      </w:r>
    </w:p>
    <w:bookmarkEnd w:id="28"/>
    <w:bookmarkStart w:id="29" w:name="conclusion"/>
    <w:p>
      <w:pPr>
        <w:pStyle w:val="Heading2"/>
      </w:pPr>
      <w:r>
        <w:t xml:space="preserve">6. Conclusion</w:t>
      </w:r>
    </w:p>
    <w:p>
      <w:pPr>
        <w:pStyle w:val="FirstParagraph"/>
      </w:pPr>
      <w:r>
        <w:t xml:space="preserve">The editor remains the linchpin of academic integrity and impact. In Egypt, specifically within the vibrant intellectual hub of Cairo, this role has expanded beyond traditional text correction to encompass cultural mediation, strategic positioning, and ethical stewardship. As Egyptian research aims for greater global visibility, the capacity of editors to navigate linguistic nuances and adhere to international standards becomes paramount.</w:t>
      </w:r>
    </w:p>
    <w:p>
      <w:pPr>
        <w:pStyle w:val="BodyText"/>
      </w:pPr>
      <w:r>
        <w:t xml:space="preserve">By empowering editors with better resources and training, Egypt can ensure that its scholarly contributions are not only heard but respected on the global academic stage. The future of academic publishing in Cairo depends on recognizing editing as a specialized profession requiring dedicated support, rather than an ancillary task. Only through such strategic recognition can editors fully realize their potential as catalysts for intellectual advancement in the region.</w:t>
      </w:r>
    </w:p>
    <w:bookmarkEnd w:id="29"/>
    <w:bookmarkStart w:id="30" w:name="references"/>
    <w:p>
      <w:pPr>
        <w:pStyle w:val="Heading2"/>
      </w:pPr>
      <w:r>
        <w:t xml:space="preserve">References</w:t>
      </w:r>
    </w:p>
    <w:p>
      <w:pPr>
        <w:numPr>
          <w:ilvl w:val="0"/>
          <w:numId w:val="1001"/>
        </w:numPr>
        <w:pStyle w:val="Compact"/>
      </w:pPr>
      <w:r>
        <w:t xml:space="preserve">Baker, M. (2018).</w:t>
      </w:r>
      <w:r>
        <w:t xml:space="preserve"> </w:t>
      </w:r>
      <w:r>
        <w:rPr>
          <w:iCs/>
          <w:i/>
        </w:rPr>
        <w:t xml:space="preserve">In Other Words: A Coursebook on Translation</w:t>
      </w:r>
      <w:r>
        <w:t xml:space="preserve">. Routledge.</w:t>
      </w:r>
    </w:p>
    <w:p>
      <w:pPr>
        <w:numPr>
          <w:ilvl w:val="0"/>
          <w:numId w:val="1001"/>
        </w:numPr>
        <w:pStyle w:val="Compact"/>
      </w:pPr>
      <w:r>
        <w:t xml:space="preserve">Cairo University Press. (2021). Annual Report on Academic Publishing Metrics.</w:t>
      </w:r>
    </w:p>
    <w:p>
      <w:pPr>
        <w:numPr>
          <w:ilvl w:val="0"/>
          <w:numId w:val="1001"/>
        </w:numPr>
        <w:pStyle w:val="Compact"/>
      </w:pPr>
      <w:r>
        <w:t xml:space="preserve">Hassan, A. E., &amp; Smith, J. (2019). "Digital Transformation in Arab Academic Journals."</w:t>
      </w:r>
      <w:r>
        <w:t xml:space="preserve"> </w:t>
      </w:r>
      <w:r>
        <w:rPr>
          <w:iCs/>
          <w:i/>
        </w:rPr>
        <w:t xml:space="preserve">Middle East Journal of Communication Studies</w:t>
      </w:r>
      <w:r>
        <w:t xml:space="preserve">, 45(3), 112-130.</w:t>
      </w:r>
    </w:p>
    <w:p>
      <w:pPr>
        <w:numPr>
          <w:ilvl w:val="0"/>
          <w:numId w:val="1001"/>
        </w:numPr>
        <w:pStyle w:val="Compact"/>
      </w:pPr>
      <w:r>
        <w:t xml:space="preserve">International Association of Scientific, Technical and Medical Publishers. (2022). "Best Practices for Editorial Management in Emerging Markets."</w:t>
      </w:r>
    </w:p>
    <w:p>
      <w:pPr>
        <w:numPr>
          <w:ilvl w:val="0"/>
          <w:numId w:val="1001"/>
        </w:numPr>
        <w:pStyle w:val="Compact"/>
      </w:pPr>
      <w:r>
        <w:t xml:space="preserve">National Authority for Documents Digitization. (2020).</w:t>
      </w:r>
      <w:r>
        <w:t xml:space="preserve"> </w:t>
      </w:r>
      <w:r>
        <w:rPr>
          <w:iCs/>
          <w:i/>
        </w:rPr>
        <w:t xml:space="preserve">Status of Digital Publishing in Egypt</w:t>
      </w:r>
      <w:r>
        <w:t xml:space="preserve">. Ministry of Culture.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Editors in Academic Publishing: A Case Study of Egypt, Cairo</dc:title>
  <dc:creator/>
  <cp:keywords/>
  <dcterms:created xsi:type="dcterms:W3CDTF">2026-07-29T21:45:57Z</dcterms:created>
  <dcterms:modified xsi:type="dcterms:W3CDTF">2026-07-29T21:45:57Z</dcterms:modified>
</cp:coreProperties>
</file>

<file path=docProps/custom.xml><?xml version="1.0" encoding="utf-8"?>
<Properties xmlns="http://schemas.openxmlformats.org/officeDocument/2006/custom-properties" xmlns:vt="http://schemas.openxmlformats.org/officeDocument/2006/docPropsVTypes"/>
</file>