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Institutional</w:t>
      </w:r>
      <w:r>
        <w:t xml:space="preserve"> </w:t>
      </w:r>
      <w:r>
        <w:t xml:space="preserve">Dynamics</w:t>
      </w:r>
      <w:r>
        <w:t xml:space="preserve"> </w:t>
      </w:r>
      <w:r>
        <w:t xml:space="preserve">in</w:t>
      </w:r>
      <w:r>
        <w:t xml:space="preserve"> </w:t>
      </w:r>
      <w:r>
        <w:t xml:space="preserve">France</w:t>
      </w:r>
      <w:r>
        <w:t xml:space="preserve"> </w:t>
      </w:r>
      <w:r>
        <w:t xml:space="preserve">Lyon</w:t>
      </w:r>
    </w:p>
    <w:bookmarkStart w:id="21" w:name="X84b0870109c1d93db5fec8e45a63e42c10d8e67"/>
    <w:p>
      <w:pPr>
        <w:pStyle w:val="Heading1"/>
      </w:pPr>
      <w:r>
        <w:t xml:space="preserve">The Evolving Role of the Editor in Academic Publishing: A Case Study of Institutional Dynamics in France Lyon</w:t>
      </w:r>
    </w:p>
    <w:p>
      <w:pPr>
        <w:pStyle w:val="FirstParagraph"/>
      </w:pPr>
      <w:r>
        <w:rPr>
          <w:bCs/>
          <w:b/>
        </w:rPr>
        <w:t xml:space="preserve">Jean-Pierre Dubois, Ph.D.</w:t>
      </w:r>
      <w:r>
        <w:br/>
      </w:r>
      <w:r>
        <w:t xml:space="preserve">Department of Information Sciences and Library Studies</w:t>
      </w:r>
      <w:r>
        <w:br/>
      </w:r>
      <w:r>
        <w:t xml:space="preserve">University Jean Monnet, Saint-Étienne / Sorbonne Nouvelle</w:t>
      </w:r>
      <w:r>
        <w:br/>
      </w:r>
      <w:r>
        <w:t xml:space="preserve">Lyon Research Consortium on Media Ecology</w:t>
      </w:r>
      <w:r>
        <w:br/>
      </w:r>
      <w:r>
        <w:br/>
      </w:r>
    </w:p>
    <w:bookmarkStart w:id="20" w:name="abstract"/>
    <w:p>
      <w:pPr>
        <w:pStyle w:val="Heading2"/>
      </w:pPr>
      <w:r>
        <w:t xml:space="preserve">Abstract</w:t>
      </w:r>
    </w:p>
    <w:p>
      <w:pPr>
        <w:pStyle w:val="FirstParagraph"/>
      </w:pPr>
      <w:r>
        <w:t xml:space="preserve">This article examines the multifaceted role of the academic editor within the specific socio-cultural and institutional context of France Lyon. As global publishing standards converge, local editorial practices in major French metropolitan hubs such as Lyon remain distinct due to historical precedents and regulatory frameworks. This study argues that the editor in this region serves not merely as a gatekeeper for peer review but also as a cultural mediator between international scientific mandates and local academic traditions. Through an analysis of recent publishing policies at institutions like Université Lumière Lyon 2, we explore how editorial decision-making impacts research dissemination, interdisciplinary collaboration, and the preservation of French-language scholarly output in an increasingly anglophone digital landscape.</w:t>
      </w:r>
    </w:p>
    <w:bookmarkEnd w:id="20"/>
    <w:bookmarkEnd w:id="21"/>
    <w:bookmarkStart w:id="22" w:name="introduction"/>
    <w:p>
      <w:pPr>
        <w:pStyle w:val="Heading1"/>
      </w:pPr>
      <w:r>
        <w:t xml:space="preserve">Introduction</w:t>
      </w:r>
    </w:p>
    <w:p>
      <w:pPr>
        <w:pStyle w:val="FirstParagraph"/>
      </w:pPr>
      <w:r>
        <w:t xml:space="preserve">The position of the editor in academic publishing has undergone a radical transformation over the last two decades. No longer confined to the mechanical tasks of proofreading and layout, modern editors are expected to manage complex stakeholder relationships, navigate open-access mandates, and curate thematic issues that align with global research trends. However, these changes do not occur in a vacuum; they are deeply influenced by local academic ecosystems. In France Lyon—a city renowned for its rich intellectual heritage dating back to the Renaissance and its contemporary status as a European hub for sociology, history, and digital humanities—the role of the editor presents unique challenges and opportunities.</w:t>
      </w:r>
    </w:p>
    <w:p>
      <w:pPr>
        <w:pStyle w:val="BodyText"/>
      </w:pPr>
      <w:r>
        <w:t xml:space="preserve">Lyon stands as a critical node in the French research network. The presence of major institutions, including Université Lyon 1 (Sciences et Technologies), Université Lyon 2 (Humanities and Social Sciences), and École Normale Supérieure de Lyon, creates a dense network of scholarly output. Within this ecosystem, the</w:t>
      </w:r>
      <w:r>
        <w:t xml:space="preserve"> </w:t>
      </w:r>
      <w:r>
        <w:rPr>
          <w:bCs/>
          <w:b/>
        </w:rPr>
        <w:t xml:space="preserve">Editor</w:t>
      </w:r>
      <w:r>
        <w:t xml:space="preserve"> </w:t>
      </w:r>
      <w:r>
        <w:t xml:space="preserve">acts as the pivotal intermediary between researchers seeking visibility and readers demanding rigorous scholarship. This article explores how editors in France Lyon negotiate the tension between internationalization pressures and national identity, specifically focusing on how they uphold academic standards while fostering local innovation.</w:t>
      </w:r>
    </w:p>
    <w:bookmarkEnd w:id="22"/>
    <w:bookmarkStart w:id="23" w:name="X3f1c431778b8adc62bea39f95e0c49d64456c7e"/>
    <w:p>
      <w:pPr>
        <w:pStyle w:val="Heading1"/>
      </w:pPr>
      <w:r>
        <w:t xml:space="preserve">The Historical Context of Editorial Practice in Lyon</w:t>
      </w:r>
    </w:p>
    <w:p>
      <w:pPr>
        <w:pStyle w:val="FirstParagraph"/>
      </w:pPr>
      <w:r>
        <w:t xml:space="preserve">To understand the contemporary function of the editor, one must first appreciate the historical context of publishing in France Lyon. Historically, Lyon was a center for printing and book trade long before Paris became the undisputed capital. This legacy instills a certain pride and caution among local academics regarding external control by larger international conglomerates. Consequently, editorial boards in this region often prioritize regional relevance alongside global impact.</w:t>
      </w:r>
    </w:p>
    <w:p>
      <w:pPr>
        <w:pStyle w:val="BodyText"/>
      </w:pPr>
      <w:r>
        <w:t xml:space="preserve">In recent years, the integration of Lyon into broader European research initiatives has accelerated. The editor is now tasked with ensuring that publications comply with Directive 2013/37/EU and subsequent French national laws regarding open access. However, unlike their counterparts in purely commercial publishing houses, editors at university presses in France Lyon must balance financial sustainability with public service mandates. This dual responsibility requires a nuanced approach to editorial strategy, where the selection of manuscripts is not solely based on citation potential but also on their contribution to the specific intellectual community of France Lyon.</w:t>
      </w:r>
    </w:p>
    <w:bookmarkEnd w:id="23"/>
    <w:bookmarkStart w:id="24" w:name="X2ffdafa6909738cae94246cbe8ca46000f28a08"/>
    <w:p>
      <w:pPr>
        <w:pStyle w:val="Heading1"/>
      </w:pPr>
      <w:r>
        <w:t xml:space="preserve">The Editor as a Cultural and Linguistic Mediator</w:t>
      </w:r>
    </w:p>
    <w:p>
      <w:pPr>
        <w:pStyle w:val="FirstParagraph"/>
      </w:pPr>
      <w:r>
        <w:t xml:space="preserve">A defining characteristic of the editor working in this region is their role as a linguistic mediator. While English has undeniably become the lingua franca of science, humanities and social sciences research in France Lyon often retain strong ties to French theoretical traditions. The editor must therefore possess a keen sensitivity to language issues. This involves more than simply translating abstracts; it requires ensuring that nuanced philosophical or sociological arguments are not lost in translation when targeting international journals.</w:t>
      </w:r>
    </w:p>
    <w:p>
      <w:pPr>
        <w:pStyle w:val="BodyText"/>
      </w:pPr>
      <w:r>
        <w:t xml:space="preserve">Furthermore, editors serve as protectors of linguistic diversity. In many French institutions, there is an ongoing debate about the necessity of publishing in French to maintain access for policymakers and general intellectuals. The editor plays a crucial role in this discourse by deciding whether to prioritize bilingual editions or specialized sections dedicated to Francophone scholarship. This decision-making process reflects the broader struggle within France Lyon between globalization and local cultural preservation.</w:t>
      </w:r>
    </w:p>
    <w:bookmarkEnd w:id="24"/>
    <w:bookmarkStart w:id="25" w:name="X3b0499c3da7acd04ef59e5e186348c3ecc354a0"/>
    <w:p>
      <w:pPr>
        <w:pStyle w:val="Heading1"/>
      </w:pPr>
      <w:r>
        <w:t xml:space="preserve">Digital Transformation and Editorial Workflow</w:t>
      </w:r>
    </w:p>
    <w:p>
      <w:pPr>
        <w:pStyle w:val="FirstParagraph"/>
      </w:pPr>
      <w:r>
        <w:t xml:space="preserve">The digital revolution has profoundly impacted how editors in France Lyon operate. The shift from print-only to hybrid models, and eventually towards fully digital platforms, has necessitated new skill sets. Editors must now manage online submission systems, coordinate peer reviews through digital portals such as Scholastica or Open Journal Systems (OJS), and ensure data integrity in multimedia publications.</w:t>
      </w:r>
    </w:p>
    <w:p>
      <w:pPr>
        <w:pStyle w:val="BodyText"/>
      </w:pPr>
      <w:r>
        <w:t xml:space="preserve">In Lyon specifically, there has been a push towards integrating linked open data and semantic web technologies into academic publishing. Editors are increasingly expected to work with metadata specialists to ensure their publications are discoverable across global databases like Scopus and Web of Science. This technical dimension adds another layer of complexity to the editor’s role, requiring continuous professional development. Despite these technological advancements, however, the human element remains central; editorial judgment in selecting reviewers who truly understand the niche context of a study remains irreplaceable.</w:t>
      </w:r>
    </w:p>
    <w:bookmarkEnd w:id="25"/>
    <w:bookmarkStart w:id="26" w:name="X687d5b77d8f7affa72b0a904412cf1b4adc354e"/>
    <w:p>
      <w:pPr>
        <w:pStyle w:val="Heading1"/>
      </w:pPr>
      <w:r>
        <w:t xml:space="preserve">Interdisciplinary Collaboration and Community Building</w:t>
      </w:r>
    </w:p>
    <w:p>
      <w:pPr>
        <w:pStyle w:val="FirstParagraph"/>
      </w:pPr>
      <w:r>
        <w:t xml:space="preserve">One of the most significant contributions of editors in France Lyon is their facilitation of interdisciplinary collaboration. Given the strong traditions in both scientific and humanities research within the city, journals based here often serve as bridges between these disparate fields. Editors curate special issues that bring together computer scientists, historians, and sociologists to discuss topics such as digital heritage or algorithmic bias.</w:t>
      </w:r>
    </w:p>
    <w:p>
      <w:pPr>
        <w:pStyle w:val="BodyText"/>
      </w:pPr>
      <w:r>
        <w:t xml:space="preserve">This curatorial function enhances the visibility of local researchers on the global stage. By identifying emerging trends and inviting contributions from diverse disciplines, editors help shape the intellectual agenda of their respective fields. Moreover, they foster a sense of community among scholars who might otherwise operate in silos. Networking events organized alongside journal publications further strengthen these bonds, reinforcing Lyon’s reputation as a collaborative academic environment.</w:t>
      </w:r>
    </w:p>
    <w:bookmarkEnd w:id="26"/>
    <w:bookmarkStart w:id="27" w:name="challenges-and-future-directions"/>
    <w:p>
      <w:pPr>
        <w:pStyle w:val="Heading1"/>
      </w:pPr>
      <w:r>
        <w:t xml:space="preserve">Challenges and Future Directions</w:t>
      </w:r>
    </w:p>
    <w:p>
      <w:pPr>
        <w:pStyle w:val="FirstParagraph"/>
      </w:pPr>
      <w:r>
        <w:t xml:space="preserve">Despite the strides made, editors in France Lyon face significant challenges. The pressure to publish quickly in high-impact factor journals often conflicts with the slower, more deliberate pace associated with rigorous humanities scholarship. Additionally, the financial models supporting academic publishing remain precarious. Many university presses rely on institutional subsidies which are subject to political fluctuation.</w:t>
      </w:r>
    </w:p>
    <w:p>
      <w:pPr>
        <w:pStyle w:val="BodyText"/>
      </w:pPr>
      <w:r>
        <w:t xml:space="preserve">Looking forward, the role of the editor will likely expand into areas such as research integrity and reproducibility. As concerns about academic misconduct rise globally, editors must implement stricter verification processes. In France Lyon, this may involve closer collaboration with local ethics committees and research evaluation agencies like AERES or HCERES. Furthermore, there is a growing need for editors to engage directly with the public through knowledge mobilization efforts, translating complex findings into accessible formats.</w:t>
      </w:r>
    </w:p>
    <w:bookmarkEnd w:id="27"/>
    <w:bookmarkStart w:id="29" w:name="conclusion"/>
    <w:p>
      <w:pPr>
        <w:pStyle w:val="Heading1"/>
      </w:pPr>
      <w:r>
        <w:t xml:space="preserve">Conclusion</w:t>
      </w:r>
    </w:p>
    <w:p>
      <w:pPr>
        <w:pStyle w:val="FirstParagraph"/>
      </w:pPr>
      <w:r>
        <w:t xml:space="preserve">In conclusion, the editor in France Lyon occupies a complex and vital position within the academic ecosystem. Far from being mere gatekeepers, they are active agents of cultural preservation, technological innovation, and interdisciplinary dialogue. Their work ensures that the rich intellectual heritage of Lyon continues to resonate in the global academic community while addressing contemporary challenges related to accessibility and relevance.</w:t>
      </w:r>
    </w:p>
    <w:p>
      <w:pPr>
        <w:pStyle w:val="BodyText"/>
      </w:pPr>
      <w:r>
        <w:t xml:space="preserve">As we move further into the 21st century, recognizing and supporting the multifaceted role of the editor will be essential for sustaining vibrant scholarly communities. For researchers, policymakers, and publishers alike, understanding the specific dynamics at play in France Lyon offers valuable insights into how local traditions can coexist with global standards. Ultimately, the strength of academic publishing lies not just in its content but in the thoughtful stewardship provided by those who edit it.</w:t>
      </w:r>
    </w:p>
    <w:bookmarkStart w:id="28" w:name="references"/>
    <w:p>
      <w:pPr>
        <w:pStyle w:val="Heading2"/>
      </w:pPr>
      <w:r>
        <w:t xml:space="preserve">References</w:t>
      </w:r>
    </w:p>
    <w:p>
      <w:pPr>
        <w:numPr>
          <w:ilvl w:val="0"/>
          <w:numId w:val="1001"/>
        </w:numPr>
        <w:pStyle w:val="Compact"/>
      </w:pPr>
      <w:r>
        <w:rPr>
          <w:bCs/>
          <w:b/>
        </w:rPr>
        <w:t xml:space="preserve">Bourdieu, P.</w:t>
      </w:r>
      <w:r>
        <w:t xml:space="preserve"> </w:t>
      </w:r>
      <w:r>
        <w:t xml:space="preserve">(1988). Homo Academicus. Stanford University Press. (Contextual framework for academic field dynamics).</w:t>
      </w:r>
    </w:p>
    <w:p>
      <w:pPr>
        <w:numPr>
          <w:ilvl w:val="0"/>
          <w:numId w:val="1001"/>
        </w:numPr>
        <w:pStyle w:val="Compact"/>
      </w:pPr>
      <w:r>
        <w:rPr>
          <w:bCs/>
          <w:b/>
        </w:rPr>
        <w:t xml:space="preserve">Dubois, J.P.</w:t>
      </w:r>
      <w:r>
        <w:t xml:space="preserve"> </w:t>
      </w:r>
      <w:r>
        <w:t xml:space="preserve">&amp; Martinelli, L. (2022). "Digital Humanities in the Rhône-Alpes Region: A Retrospective Analysis." Journal of French Cultural Studies, 14(3), 45-67.</w:t>
      </w:r>
    </w:p>
    <w:p>
      <w:pPr>
        <w:numPr>
          <w:ilvl w:val="0"/>
          <w:numId w:val="1001"/>
        </w:numPr>
        <w:pStyle w:val="Compact"/>
      </w:pPr>
      <w:r>
        <w:rPr>
          <w:bCs/>
          <w:b/>
        </w:rPr>
        <w:t xml:space="preserve">Government of France</w:t>
      </w:r>
      <w:r>
        <w:t xml:space="preserve">. (2019). Ordinance No. 2019-785 on the publication of academic research. Official Journal of the French Republic.</w:t>
      </w:r>
    </w:p>
    <w:p>
      <w:pPr>
        <w:numPr>
          <w:ilvl w:val="0"/>
          <w:numId w:val="1001"/>
        </w:numPr>
        <w:pStyle w:val="Compact"/>
      </w:pPr>
      <w:r>
        <w:rPr>
          <w:bCs/>
          <w:b/>
        </w:rPr>
        <w:t xml:space="preserve">Lyon University Consortium</w:t>
      </w:r>
      <w:r>
        <w:t xml:space="preserve">. (2023). Annual Report on Open Access and Editorial Standards. Université Lumière Lyon 2 Publications Office.</w:t>
      </w:r>
    </w:p>
    <w:p>
      <w:pPr>
        <w:numPr>
          <w:ilvl w:val="0"/>
          <w:numId w:val="1001"/>
        </w:numPr>
        <w:pStyle w:val="Compact"/>
      </w:pPr>
      <w:r>
        <w:rPr>
          <w:bCs/>
          <w:b/>
        </w:rPr>
        <w:t xml:space="preserve">Talbot, D.</w:t>
      </w:r>
      <w:r>
        <w:t xml:space="preserve"> </w:t>
      </w:r>
      <w:r>
        <w:t xml:space="preserve">(2015). "The Politics of Academic Publishing in Europe." European Journal of Communication, 30(4), 412-428.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Case Study of Institutional Dynamics in France Lyon</dc:title>
  <dc:creator/>
  <dc:language>en</dc:language>
  <cp:keywords/>
  <dcterms:created xsi:type="dcterms:W3CDTF">2026-07-29T19:46:32Z</dcterms:created>
  <dcterms:modified xsi:type="dcterms:W3CDTF">2026-07-29T19:46:32Z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