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Paradigm</w:t>
      </w:r>
      <w:r>
        <w:t xml:space="preserve"> </w:t>
      </w:r>
      <w:r>
        <w:t xml:space="preserve">Shift</w:t>
      </w:r>
      <w:r>
        <w:t xml:space="preserve"> </w:t>
      </w:r>
      <w:r>
        <w:t xml:space="preserve">in</w:t>
      </w:r>
      <w:r>
        <w:t xml:space="preserve"> </w:t>
      </w:r>
      <w:r>
        <w:t xml:space="preserve">Editorial</w:t>
      </w:r>
      <w:r>
        <w:t xml:space="preserve"> </w:t>
      </w:r>
      <w:r>
        <w:t xml:space="preserve">Practice: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Editor's</w:t>
      </w:r>
      <w:r>
        <w:t xml:space="preserve"> </w:t>
      </w:r>
      <w:r>
        <w:t xml:space="preserve">Role</w:t>
      </w:r>
      <w:r>
        <w:t xml:space="preserve"> </w:t>
      </w:r>
      <w:r>
        <w:t xml:space="preserve">within</w:t>
      </w:r>
      <w:r>
        <w:t xml:space="preserve"> </w:t>
      </w:r>
      <w:r>
        <w:t xml:space="preserve">the</w:t>
      </w:r>
      <w:r>
        <w:t xml:space="preserve"> </w:t>
      </w:r>
      <w:r>
        <w:t xml:space="preserve">German</w:t>
      </w:r>
      <w:r>
        <w:t xml:space="preserve"> </w:t>
      </w:r>
      <w:r>
        <w:t xml:space="preserve">Academic</w:t>
      </w:r>
      <w:r>
        <w:t xml:space="preserve"> </w:t>
      </w:r>
      <w:r>
        <w:t xml:space="preserve">Ecosystem</w:t>
      </w:r>
      <w:r>
        <w:t xml:space="preserve"> </w:t>
      </w:r>
      <w:r>
        <w:t xml:space="preserve">in</w:t>
      </w:r>
      <w:r>
        <w:t xml:space="preserve"> </w:t>
      </w:r>
      <w:r>
        <w:t xml:space="preserve">Berlin</w:t>
      </w:r>
    </w:p>
    <w:bookmarkStart w:id="29" w:name="X8ec3ee66ed0fe13cc96be8adabf9e37e88d865a"/>
    <w:p>
      <w:pPr>
        <w:pStyle w:val="Heading1"/>
      </w:pPr>
      <w:r>
        <w:t xml:space="preserve">The Paradigm Shift in Editorial Practice:</w:t>
      </w:r>
      <w:r>
        <w:br/>
      </w:r>
      <w:r>
        <w:t xml:space="preserve">A Critical Analysis of the Editor's Role within the German Academic Ecosystem in Berlin</w:t>
      </w:r>
    </w:p>
    <w:p>
      <w:pPr>
        <w:pStyle w:val="FirstParagraph"/>
      </w:pPr>
      <w:r>
        <w:rPr>
          <w:bCs/>
          <w:b/>
        </w:rPr>
        <w:t xml:space="preserve">Author:</w:t>
      </w:r>
      <w:r>
        <w:t xml:space="preserve"> </w:t>
      </w:r>
      <w:r>
        <w:t xml:space="preserve">Dr. Elias V. Thorne</w:t>
      </w:r>
      <w:r>
        <w:br/>
      </w:r>
      <w:r>
        <w:rPr>
          <w:bCs/>
          <w:b/>
        </w:rPr>
        <w:t xml:space="preserve">Institution:</w:t>
      </w:r>
      <w:r>
        <w:t xml:space="preserve"> </w:t>
      </w:r>
      <w:r>
        <w:t xml:space="preserve">Institute for Media Studies and Publishing Ethics, Free University of Berlin</w:t>
      </w:r>
    </w:p>
    <w:p>
      <w:pPr>
        <w:pStyle w:val="BodyText"/>
      </w:pPr>
      <w:r>
        <w:rPr>
          <w:bCs/>
          <w:b/>
        </w:rPr>
        <w:t xml:space="preserve">Abstract.</w:t>
      </w:r>
    </w:p>
    <w:p>
      <w:pPr>
        <w:pStyle w:val="BodyText"/>
      </w:pPr>
      <w:r>
        <w:t xml:space="preserve">This paper examines the evolving function of the</w:t>
      </w:r>
      <w:r>
        <w:t xml:space="preserve"> </w:t>
      </w:r>
      <w:r>
        <w:rPr>
          <w:iCs/>
          <w:i/>
        </w:rPr>
        <w:t xml:space="preserve">Editor</w:t>
      </w:r>
      <w:r>
        <w:t xml:space="preserve"> </w:t>
      </w:r>
      <w:r>
        <w:t xml:space="preserve">within the contemporary academic publishing landscape, with a specific focus on its implementation and adaptation in Germany Berlin. As digital transformation reshapes scholarly communication, the traditional gatekeeping role of the editor has expanded into a multifaceted position encompassing data curation, ethical oversight, and open-access advocacy. By analyzing case studies from major institutions in Germany Berlin and reviewing current regulatory frameworks such as those proposed by the German Research Foundation (DFG), this study argues that the modern editor is no longer merely a textual processor but a critical architect of scientific integrity. The findings suggest that while Germany Berlin serves as a hub for innovative editorial standards, significant challenges remain regarding standardization and international interoperability.</w:t>
      </w:r>
    </w:p>
    <w:p>
      <w:pPr>
        <w:pStyle w:val="BodyText"/>
      </w:pPr>
      <w:r>
        <w:rPr>
          <w:bCs/>
          <w:b/>
        </w:rPr>
        <w:t xml:space="preserve">Keywords:</w:t>
      </w:r>
      <w:r>
        <w:t xml:space="preserve"> </w:t>
      </w:r>
      <w:r>
        <w:t xml:space="preserve">Editorial Science, Academic Publishing, Germany Berlin, Open Access, Research Ethics</w:t>
      </w:r>
    </w:p>
    <w:bookmarkStart w:id="20" w:name="introduction"/>
    <w:p>
      <w:pPr>
        <w:pStyle w:val="Heading2"/>
      </w:pPr>
      <w:r>
        <w:t xml:space="preserve">1. Introduction</w:t>
      </w:r>
    </w:p>
    <w:p>
      <w:pPr>
        <w:pStyle w:val="FirstParagraph"/>
      </w:pPr>
      <w:r>
        <w:t xml:space="preserve">The academic publishing industry stands at a precipice of unprecedented change. For centuries, the</w:t>
      </w:r>
      <w:r>
        <w:t xml:space="preserve"> </w:t>
      </w:r>
      <w:r>
        <w:rPr>
          <w:iCs/>
          <w:i/>
        </w:rPr>
        <w:t xml:space="preserve">Editor</w:t>
      </w:r>
      <w:r>
        <w:rPr>
          <w:vertAlign w:val="superscript"/>
        </w:rPr>
        <w:t xml:space="preserve">[1]</w:t>
      </w:r>
      <w:r>
        <w:t xml:space="preserve">, or</w:t>
      </w:r>
      <w:r>
        <w:t xml:space="preserve"> </w:t>
      </w:r>
      <w:r>
        <w:rPr>
          <w:iCs/>
          <w:i/>
        </w:rPr>
        <w:t xml:space="preserve">Herausgeber</w:t>
      </w:r>
      <w:r>
        <w:rPr>
          <w:vertAlign w:val="subscript"/>
        </w:rPr>
        <w:t xml:space="preserve">[in German context]</w:t>
      </w:r>
      <w:r>
        <w:t xml:space="preserve">, has served as the primary mediator between the researcher and the public sphere. However, in an era characterized by big data, artificial intelligence-generated content, and a global demand for transparency, this role is undergoing a radical redefinition. While publishing houses operate globally, local contexts heavily influence editorial policies. This article posits that Germany Berlin represents a unique laboratory for testing new editorial models due to its dense concentration of research institutions, its progressive stance on open science, and its rigorous regulatory environment.</w:t>
      </w:r>
    </w:p>
    <w:p>
      <w:pPr>
        <w:pStyle w:val="BodyText"/>
      </w:pPr>
      <w:r>
        <w:t xml:space="preserve">The primary objective of this study is to deconstruct the responsibilities of the</w:t>
      </w:r>
      <w:r>
        <w:t xml:space="preserve"> </w:t>
      </w:r>
      <w:r>
        <w:rPr>
          <w:iCs/>
          <w:i/>
        </w:rPr>
        <w:t xml:space="preserve">Editor</w:t>
      </w:r>
      <w:r>
        <w:t xml:space="preserve"> </w:t>
      </w:r>
      <w:r>
        <w:t xml:space="preserve">within the specific socio-academic framework of Germany Berlin. We aim to answer two central questions: How does the digital transformation alter the editorial workflow in German academic journals? And, what are the unique cultural and regulatory factors in Germany Berlin that shape these editorial decisions?</w:t>
      </w:r>
    </w:p>
    <w:bookmarkEnd w:id="20"/>
    <w:bookmarkStart w:id="21" w:name="X883ae54794d13400f8a95601602072e7fc6cccc"/>
    <w:p>
      <w:pPr>
        <w:pStyle w:val="Heading2"/>
      </w:pPr>
      <w:r>
        <w:t xml:space="preserve">2. The Historical Context of Editorial Standards in Germany</w:t>
      </w:r>
    </w:p>
    <w:p>
      <w:pPr>
        <w:pStyle w:val="FirstParagraph"/>
      </w:pPr>
      <w:r>
        <w:t xml:space="preserve">To understand the current state of editing, one must first appreciate the historical weight placed on textual accuracy and formal rigor in German academia. Historically, the</w:t>
      </w:r>
      <w:r>
        <w:t xml:space="preserve"> </w:t>
      </w:r>
      <w:r>
        <w:rPr>
          <w:iCs/>
          <w:i/>
        </w:rPr>
        <w:t xml:space="preserve">Editor</w:t>
      </w:r>
      <w:r>
        <w:rPr>
          <w:vertAlign w:val="superscript"/>
        </w:rPr>
        <w:t xml:space="preserve">[1]</w:t>
      </w:r>
      <w:r>
        <w:t xml:space="preserve"> </w:t>
      </w:r>
      <w:r>
        <w:t xml:space="preserve">in Germany was expected to possess deep philological expertise. This tradition persists but has evolved. In recent decades, institutions across Europe have pushed for harmonization of standards through initiatives like COPE (Committee on Publication Ethics). However, the implementation of these global standards varies significantly by region.</w:t>
      </w:r>
    </w:p>
    <w:p>
      <w:pPr>
        <w:pStyle w:val="BodyText"/>
      </w:pPr>
      <w:r>
        <w:t xml:space="preserve">In Berlin, the academic landscape is a mix of prestigious traditional universities and newer interdisciplinary research centers. This heterogeneity creates a dynamic environment where editorial practices are constantly negotiated. Unlike other European capitals that may prioritize commercial viability in their publishing houses, Berlin’s approach is often driven by public interest and state-supported research mandates. Consequently, the</w:t>
      </w:r>
      <w:r>
        <w:t xml:space="preserve"> </w:t>
      </w:r>
      <w:r>
        <w:rPr>
          <w:iCs/>
          <w:i/>
        </w:rPr>
        <w:t xml:space="preserve">Editor</w:t>
      </w:r>
      <w:r>
        <w:rPr>
          <w:vertAlign w:val="superscript"/>
        </w:rPr>
        <w:t xml:space="preserve">[1]</w:t>
      </w:r>
      <w:r>
        <w:t xml:space="preserve"> </w:t>
      </w:r>
      <w:r>
        <w:t xml:space="preserve">in this region is increasingly viewed as a public servant to science, tasked with ensuring that published research meets the highest ethical and methodological standards.</w:t>
      </w:r>
    </w:p>
    <w:bookmarkEnd w:id="21"/>
    <w:bookmarkStart w:id="25" w:name="X638dbf62429d3e51480d96a52835b98cdf54ef5"/>
    <w:p>
      <w:pPr>
        <w:pStyle w:val="Heading2"/>
      </w:pPr>
      <w:r>
        <w:t xml:space="preserve">3. The Modern Editor: Beyond Textual Correction</w:t>
      </w:r>
    </w:p>
    <w:p>
      <w:pPr>
        <w:pStyle w:val="FirstParagraph"/>
      </w:pPr>
      <w:r>
        <w:t xml:space="preserve">The contemporary</w:t>
      </w:r>
      <w:r>
        <w:t xml:space="preserve"> </w:t>
      </w:r>
      <w:r>
        <w:rPr>
          <w:iCs/>
          <w:i/>
        </w:rPr>
        <w:t xml:space="preserve">Editor</w:t>
      </w:r>
      <w:r>
        <w:rPr>
          <w:vertAlign w:val="superscript"/>
        </w:rPr>
        <w:t xml:space="preserve">[1]</w:t>
      </w:r>
      <w:r>
        <w:t xml:space="preserve">, particularly within the context of Germany Berlin, faces a triad of new challenges: digital literacy, ethical complexity, and open-access compliance.</w:t>
      </w:r>
    </w:p>
    <w:bookmarkStart w:id="22" w:name="digital-literacy-and-data-curation"/>
    <w:p>
      <w:pPr>
        <w:pStyle w:val="Heading3"/>
      </w:pPr>
      <w:r>
        <w:t xml:space="preserve">3.1 Digital Literacy and Data Curation</w:t>
      </w:r>
    </w:p>
    <w:p>
      <w:pPr>
        <w:pStyle w:val="FirstParagraph"/>
      </w:pPr>
      <w:r>
        <w:t xml:space="preserve">Gone are the days when editing ended with proofreading grammar. Today’s</w:t>
      </w:r>
      <w:r>
        <w:t xml:space="preserve"> </w:t>
      </w:r>
      <w:r>
        <w:rPr>
          <w:iCs/>
          <w:i/>
        </w:rPr>
        <w:t xml:space="preserve">Editor</w:t>
      </w:r>
      <w:r>
        <w:rPr>
          <w:vertAlign w:val="superscript"/>
        </w:rPr>
        <w:t xml:space="preserve">[1]</w:t>
      </w:r>
      <w:r>
        <w:t xml:space="preserve"> </w:t>
      </w:r>
      <w:r>
        <w:t xml:space="preserve">must evaluate datasets for reproducibility, verify metadata integrity, and ensure compliance with FAIR principles (Findable, Accessible, Interoperable, Reusable). In Germany Berlin, where data sovereignty and digital infrastructure are national priorities,</w:t>
      </w:r>
      <w:r>
        <w:t xml:space="preserve">this technical requirement is paramount. Editors are now expected to collaborate with data managers to ensure that supplementary materials linked to articles are persistent and verifiable.</w:t>
      </w:r>
    </w:p>
    <w:bookmarkEnd w:id="22"/>
    <w:bookmarkStart w:id="23" w:name="ethical-oversight-in-the-age-of-ai"/>
    <w:p>
      <w:pPr>
        <w:pStyle w:val="Heading3"/>
      </w:pPr>
      <w:r>
        <w:t xml:space="preserve">3.2 Ethical Oversight in the Age of AI</w:t>
      </w:r>
    </w:p>
    <w:p>
      <w:pPr>
        <w:pStyle w:val="FirstParagraph"/>
      </w:pPr>
      <w:r>
        <w:t xml:space="preserve">The proliferation of generative artificial intelligence tools poses a significant threat to academic integrity. The</w:t>
      </w:r>
      <w:r>
        <w:t xml:space="preserve"> </w:t>
      </w:r>
      <w:r>
        <w:rPr>
          <w:iCs/>
          <w:i/>
        </w:rPr>
        <w:t xml:space="preserve">Editor</w:t>
      </w:r>
      <w:r>
        <w:rPr>
          <w:vertAlign w:val="superscript"/>
        </w:rPr>
        <w:t xml:space="preserve">[1]</w:t>
      </w:r>
      <w:r>
        <w:t xml:space="preserve">is now the first line of defense against plagiarism, image manipulation, and undisclosed AI assistance. Germany Berlin has been proactive in establishing guidelines for AI use in research. Editors here must be adept at utilizing detection software while maintaining a nuanced understanding that technology assists rather than replaces human judgment. The editorial process now includes rigorous ethical checks that were previously unnecessary.</w:t>
      </w:r>
    </w:p>
    <w:bookmarkEnd w:id="23"/>
    <w:bookmarkStart w:id="24" w:name="Xb1dc00ddbcb4f2b5209b8a5ae25ac64ce205280"/>
    <w:p>
      <w:pPr>
        <w:pStyle w:val="Heading3"/>
      </w:pPr>
      <w:r>
        <w:t xml:space="preserve">3.3 Open Access and Transformative Agreements</w:t>
      </w:r>
    </w:p>
    <w:p>
      <w:pPr>
        <w:pStyle w:val="FirstParagraph"/>
      </w:pPr>
      <w:r>
        <w:t xml:space="preserve">The transition from subscription-based models to Open Access (OA) has fundamentally altered the economic model of publishing. In Germany, this shift is accelerated by national licenses and transformative agreements. The</w:t>
      </w:r>
      <w:r>
        <w:t xml:space="preserve"> </w:t>
      </w:r>
      <w:r>
        <w:rPr>
          <w:iCs/>
          <w:i/>
        </w:rPr>
        <w:t xml:space="preserve">Editor</w:t>
      </w:r>
      <w:r>
        <w:rPr>
          <w:vertAlign w:val="superscript"/>
        </w:rPr>
        <w:t xml:space="preserve">[1]</w:t>
      </w:r>
      <w:r>
        <w:t xml:space="preserve">must navigate these complex financial arrangements, ensuring that authors from Germany Berlin can publish without prohibitive Article Processing Charges (APCs) where possible, or that their institutions are covered under existing consortia. This role transforms the editor into a strategic partner for researchers, facilitating access rather than just controlling it.</w:t>
      </w:r>
    </w:p>
    <w:bookmarkEnd w:id="24"/>
    <w:bookmarkEnd w:id="25"/>
    <w:bookmarkStart w:id="26" w:name="the-specific-case-of-germany-berlin"/>
    <w:p>
      <w:pPr>
        <w:pStyle w:val="Heading2"/>
      </w:pPr>
      <w:r>
        <w:t xml:space="preserve">4. The Specific Case of Germany Berlin</w:t>
      </w:r>
    </w:p>
    <w:p>
      <w:pPr>
        <w:pStyle w:val="FirstParagraph"/>
      </w:pPr>
      <w:r>
        <w:t xml:space="preserve">Berlin is not merely a city; it is an intellectual capital with specific institutional characteristics that impact editorial practice. The presence of the Berlin-Brandenburg Academy of Sciences and Humanities (BBAW), along with numerous Max Planck Institutes and the Humboldt University, creates a high density of scholarly output.</w:t>
      </w:r>
    </w:p>
    <w:p>
      <w:pPr>
        <w:pStyle w:val="BodyText"/>
      </w:pPr>
      <w:r>
        <w:t xml:space="preserve">In this ecosystem, the</w:t>
      </w:r>
      <w:r>
        <w:t xml:space="preserve"> </w:t>
      </w:r>
      <w:r>
        <w:rPr>
          <w:iCs/>
          <w:i/>
        </w:rPr>
        <w:t xml:space="preserve">Editor</w:t>
      </w:r>
      <w:r>
        <w:rPr>
          <w:vertAlign w:val="superscript"/>
        </w:rPr>
        <w:t xml:space="preserve">[1]</w:t>
      </w:r>
      <w:r>
        <w:t xml:space="preserve">often operates within university press frameworks rather than commercial entities. This non-profit orientation allows for a greater emphasis on scholarly impact over profit margins. However, it also brings challenges regarding funding stability and staff resources. Many editorial offices in Germany Berlin are understaffed, requiring editors to perform multiple roles—from peer-review coordination to marketing.</w:t>
      </w:r>
    </w:p>
    <w:p>
      <w:pPr>
        <w:pStyle w:val="BodyText"/>
      </w:pPr>
      <w:r>
        <w:t xml:space="preserve">Furthermore, the linguistic aspect cannot be ignored. While English has become the lingua franca of science, German-language journals remain vital for humanities and social sciences (Geisteswissenschaften). The</w:t>
      </w:r>
      <w:r>
        <w:t xml:space="preserve"> </w:t>
      </w:r>
      <w:r>
        <w:rPr>
          <w:iCs/>
          <w:i/>
        </w:rPr>
        <w:t xml:space="preserve">Editor</w:t>
      </w:r>
      <w:r>
        <w:rPr>
          <w:vertAlign w:val="superscript"/>
        </w:rPr>
        <w:t xml:space="preserve">[1]</w:t>
      </w:r>
      <w:r>
        <w:t xml:space="preserve">in these fields must balance international visibility with local academic tradition. In Germany Berlin, this involves a delicate negotiation between promoting global reach through English publications while maintaining the cultural specificity required by national research funding bodies.</w:t>
      </w:r>
    </w:p>
    <w:bookmarkEnd w:id="26"/>
    <w:bookmarkStart w:id="27" w:name="challenges-and-future-directions"/>
    <w:p>
      <w:pPr>
        <w:pStyle w:val="Heading2"/>
      </w:pPr>
      <w:r>
        <w:t xml:space="preserve">5. Challenges and Future Directions</w:t>
      </w:r>
    </w:p>
    <w:p>
      <w:pPr>
        <w:pStyle w:val="FirstParagraph"/>
      </w:pPr>
      <w:r>
        <w:t xml:space="preserve">Despite the advancements, several challenges persist for editors in Germany Berlin. First is the lack of standardized training programs specifically tailored to academic editing in a digital age. While degrees in publishing exist, few focus deeply on the intersection of data science and ethics required today.</w:t>
      </w:r>
    </w:p>
    <w:p>
      <w:pPr>
        <w:pStyle w:val="BodyText"/>
      </w:pPr>
      <w:r>
        <w:t xml:space="preserve">Secondly, there is an issue of workload and burnout. The expectation for rapid turnaround times in online-first publishing clashes with the rigorous peer-review process that ensures quality. Editors often find themselves squeezed between impatient authors and slow-moving reviewers.</w:t>
      </w:r>
    </w:p>
    <w:p>
      <w:pPr>
        <w:pStyle w:val="BodyText"/>
      </w:pPr>
      <w:r>
        <w:t xml:space="preserve">Looking forward, the role of the</w:t>
      </w:r>
      <w:r>
        <w:t xml:space="preserve"> </w:t>
      </w:r>
      <w:r>
        <w:rPr>
          <w:iCs/>
          <w:i/>
        </w:rPr>
        <w:t xml:space="preserve">Editor</w:t>
      </w:r>
      <w:r>
        <w:rPr>
          <w:vertAlign w:val="superscript"/>
        </w:rPr>
        <w:t xml:space="preserve">[1]</w:t>
      </w:r>
      <w:r>
        <w:t xml:space="preserve">will likely expand further into post-publication engagement. This includes managing comments on published articles, integrating altmetrics (alternative metrics) to measure societal impact, and potentially overseeing pre-print servers that operate in parallel with traditional journals. For Germany Berlin to remain a leader in academic publishing, it must invest in professional development for editors and support sustainable funding models for non-commercial journals.</w:t>
      </w:r>
    </w:p>
    <w:bookmarkEnd w:id="27"/>
    <w:bookmarkStart w:id="28" w:name="conclusion"/>
    <w:p>
      <w:pPr>
        <w:pStyle w:val="Heading2"/>
      </w:pPr>
      <w:r>
        <w:t xml:space="preserve">6. Conclusion</w:t>
      </w:r>
    </w:p>
    <w:p>
      <w:pPr>
        <w:pStyle w:val="FirstParagraph"/>
      </w:pPr>
      <w:r>
        <w:t xml:space="preserve">The</w:t>
      </w:r>
      <w:r>
        <w:t xml:space="preserve"> </w:t>
      </w:r>
      <w:r>
        <w:rPr>
          <w:iCs/>
          <w:i/>
        </w:rPr>
        <w:t xml:space="preserve">Editor</w:t>
      </w:r>
      <w:r>
        <w:rPr>
          <w:vertAlign w:val="superscript"/>
        </w:rPr>
        <w:t xml:space="preserve">[1]</w:t>
      </w:r>
      <w:r>
        <w:t xml:space="preserve"> </w:t>
      </w:r>
      <w:r>
        <w:t xml:space="preserve">is far from obsolete; rather, they are more critical than ever in maintaining the credibility of scientific knowledge. In Germany Berlin, this role is being reshaped by a combination of technological necessity, ethical urgency, and regional academic culture. The editor has evolved from a silent corrector to an active steward of the scientific record. As we move deeper into the digital age, supporting editors with better resources, training, and recognition is essential for the health of academia in Germany Berlin and beyond.</w:t>
      </w:r>
    </w:p>
    <w:p>
      <w:pPr>
        <w:pStyle w:val="BodyText"/>
      </w:pPr>
      <w:r>
        <w:t xml:space="preserve">The unique position of Germany Berlin offers valuable insights into how academic publishing can balance tradition with innovation. By continuing to adapt editorial practices to meet modern challenges, institutions in this region can serve as a model for global academic publishing reform.</w:t>
      </w:r>
    </w:p>
    <w:p>
      <w:r>
        <w:pict>
          <v:rect style="width:0;height:1.5pt" o:hralign="center" o:hrstd="t" o:hr="t"/>
        </w:pict>
      </w:r>
    </w:p>
    <w:p>
      <w:pPr>
        <w:pStyle w:val="FirstParagraph"/>
      </w:pPr>
      <w:r>
        <w:rPr>
          <w:vertAlign w:val="superscript"/>
        </w:rPr>
        <w:t xml:space="preserve">[1]</w:t>
      </w:r>
      <w:r>
        <w:t xml:space="preserve"> </w:t>
      </w:r>
      <w:r>
        <w:t xml:space="preserve">In the German context, the term "Editor" often corresponds to</w:t>
      </w:r>
      <w:r>
        <w:t xml:space="preserve"> </w:t>
      </w:r>
      <w:r>
        <w:rPr>
          <w:iCs/>
          <w:i/>
        </w:rPr>
        <w:t xml:space="preserve">Herausgeber</w:t>
      </w:r>
      <w:r>
        <w:t xml:space="preserve">,</w:t>
      </w:r>
      <w:r>
        <w:t xml:space="preserve"> </w:t>
      </w:r>
      <w:r>
        <w:rPr>
          <w:iCs/>
          <w:i/>
        </w:rPr>
        <w:t xml:space="preserve">Lektor</w:t>
      </w:r>
      <w:r>
        <w:t xml:space="preserve">, or</w:t>
      </w:r>
      <w:r>
        <w:t xml:space="preserve"> </w:t>
      </w:r>
      <w:r>
        <w:rPr>
          <w:iCs/>
          <w:i/>
        </w:rPr>
        <w:t xml:space="preserve">Schriftleiter</w:t>
      </w:r>
      <w:r>
        <w:t xml:space="preserve">, depending on whether the role refers to editorial leadership, copyediting, or journal management. This article uses "Editor" as an umbrella term for these functions.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Paradigm Shift in Editorial Practice: A Critical Analysis of the Editor's Role within the German Academic Ecosystem in Berlin</dc:title>
  <dc:creator/>
  <dc:language>en</dc:language>
  <cp:keywords/>
  <dcterms:created xsi:type="dcterms:W3CDTF">2026-07-30T06:45:31Z</dcterms:created>
  <dcterms:modified xsi:type="dcterms:W3CDTF">2026-07-30T06:45:31Z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