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X19ba03bf7cd6e2a2c921cad091ff81c75fa23f1"/>
    <w:p>
      <w:pPr>
        <w:pStyle w:val="Heading1"/>
      </w:pPr>
      <w:r>
        <w:t xml:space="preserve">The Role of the Editor in Contemporary Academic Publishing within Germany Frankfurt</w:t>
      </w:r>
    </w:p>
    <w:p>
      <w:pPr>
        <w:pStyle w:val="FirstParagraph"/>
      </w:pPr>
      <w:r>
        <w:rPr>
          <w:bCs/>
          <w:b/>
        </w:rPr>
        <w:t xml:space="preserve">J. Schmidt, Ph.D.</w:t>
      </w:r>
      <w:r>
        <w:br/>
      </w:r>
      <w:r>
        <w:t xml:space="preserve">Institute for Communication Studies, Goethe University Frankfurt</w:t>
      </w:r>
      <w:r>
        <w:br/>
      </w:r>
      <w:r>
        <w:t xml:space="preserve">Email: j.schmidt@em.uni-frankfurt.de</w:t>
      </w:r>
    </w:p>
    <w:bookmarkStart w:id="20" w:name="abstract"/>
    <w:p>
      <w:pPr>
        <w:pStyle w:val="Heading2"/>
      </w:pPr>
      <w:r>
        <w:t xml:space="preserve">Abstract</w:t>
      </w:r>
    </w:p>
    <w:p>
      <w:pPr>
        <w:pStyle w:val="FirstParagraph"/>
      </w:pPr>
      <w:r>
        <w:t xml:space="preserve">This article examines the multifaceted role of the</w:t>
      </w:r>
      <w:r>
        <w:t xml:space="preserve"> </w:t>
      </w:r>
      <w:r>
        <w:rPr>
          <w:bCs/>
          <w:b/>
        </w:rPr>
        <w:t xml:space="preserve">Editor</w:t>
      </w:r>
      <w:r>
        <w:t xml:space="preserve"> </w:t>
      </w:r>
      <w:r>
        <w:rPr>
          <w:vertAlign w:val="superscript"/>
        </w:rPr>
        <w:t xml:space="preserve">*</w:t>
      </w:r>
      <w:r>
        <w:t xml:space="preserve"> </w:t>
      </w:r>
      <w:r>
        <w:rPr>
          <w:vertAlign w:val="subscript"/>
        </w:rPr>
        <w:t xml:space="preserve">(*) Note: "Editor" refers to both the individual academic professional and the digital platform interface as discussed in context.</w:t>
      </w:r>
      <w:r>
        <w:t xml:space="preserve"> </w:t>
      </w:r>
      <w:r>
        <w:t xml:space="preserve">within the specific cultural, legal, and academic ecosystem of</w:t>
      </w:r>
      <w:r>
        <w:t xml:space="preserve"> </w:t>
      </w:r>
      <w:r>
        <w:rPr>
          <w:bCs/>
          <w:b/>
        </w:rPr>
        <w:t xml:space="preserve">Germany Frankfurt</w:t>
      </w:r>
      <w:r>
        <w:t xml:space="preserve">. As a major hub for European publishing, Frankfurt hosts significant industry events such as the Book Fair (</w:t>
      </w:r>
      <w:r>
        <w:rPr>
          <w:iCs/>
          <w:i/>
        </w:rPr>
        <w:t xml:space="preserve">Buchmesse</w:t>
      </w:r>
      <w:r>
        <w:t xml:space="preserve">) and houses numerous academic institutions. This study analyzes how editorial standards are adapted to meet rigorous German quality controls while maintaining international visibility. By exploring the intersection of digital</w:t>
      </w:r>
      <w:r>
        <w:t xml:space="preserve"> </w:t>
      </w:r>
      <w:r>
        <w:rPr>
          <w:bCs/>
          <w:b/>
        </w:rPr>
        <w:t xml:space="preserve">Editor</w:t>
      </w:r>
      <w:r>
        <w:t xml:space="preserve"> </w:t>
      </w:r>
      <w:r>
        <w:t xml:space="preserve">tools and traditional scholarly gatekeeping in</w:t>
      </w:r>
      <w:r>
        <w:t xml:space="preserve"> </w:t>
      </w:r>
      <w:r>
        <w:rPr>
          <w:bCs/>
          <w:b/>
        </w:rPr>
        <w:t xml:space="preserve">Germany Frankfurt</w:t>
      </w:r>
      <w:r>
        <w:t xml:space="preserve">, this paper argues that the modern editor serves not merely as a censor but as a strategic partner in knowledge dissemination, navigating complex copyright laws and interdisciplinary demands unique to the region.</w:t>
      </w:r>
    </w:p>
    <w:p>
      <w:pPr>
        <w:pStyle w:val="BodyText"/>
      </w:pPr>
      <w:r>
        <w:t xml:space="preserve">Keywords:</w:t>
      </w:r>
      <w:r>
        <w:t xml:space="preserve"> </w:t>
      </w:r>
      <w:r>
        <w:t xml:space="preserve">Academic Publishing, Editorial Standards, Germany Frankfurt, Scholarly Communication, Digital Editors, Copyright Law.</w:t>
      </w:r>
    </w:p>
    <w:bookmarkEnd w:id="20"/>
    <w:bookmarkStart w:id="21" w:name="introduction"/>
    <w:p>
      <w:pPr>
        <w:pStyle w:val="Heading2"/>
      </w:pPr>
      <w:r>
        <w:t xml:space="preserve">1. Introduction</w:t>
      </w:r>
    </w:p>
    <w:p>
      <w:pPr>
        <w:pStyle w:val="FirstParagraph"/>
      </w:pPr>
      <w:r>
        <w:t xml:space="preserve">The landscape of academic publishing is undergoing a profound transformation driven by digitalization and globalization. However, local contexts remain pivotal in shaping the operational realities of scholars and publishers. In this regard,</w:t>
      </w:r>
      <w:r>
        <w:t xml:space="preserve"> </w:t>
      </w:r>
      <w:r>
        <w:rPr>
          <w:bCs/>
          <w:b/>
        </w:rPr>
        <w:t xml:space="preserve">Germany Frankfurt</w:t>
      </w:r>
      <w:r>
        <w:t xml:space="preserve"> </w:t>
      </w:r>
      <w:r>
        <w:rPr>
          <w:vertAlign w:val="superscript"/>
        </w:rPr>
        <w:t xml:space="preserve">*</w:t>
      </w:r>
      <w:r>
        <w:t xml:space="preserve"> </w:t>
      </w:r>
      <w:r>
        <w:t xml:space="preserve">(*) Note: "Germany Frankfurt" refers to the city of Frankfurt am Main, a central hub for publishing in Europe.</w:t>
      </w:r>
    </w:p>
    <w:p>
      <w:pPr>
        <w:pStyle w:val="BodyText"/>
      </w:pPr>
      <w:r>
        <w:t xml:space="preserve">serves as a critical case study. Located in the heart of Europe,</w:t>
      </w:r>
      <w:r>
        <w:t xml:space="preserve"> </w:t>
      </w:r>
      <w:r>
        <w:rPr>
          <w:bCs/>
          <w:b/>
        </w:rPr>
        <w:t xml:space="preserve">Germany Frankfurt</w:t>
      </w:r>
      <w:r>
        <w:t xml:space="preserve"> </w:t>
      </w:r>
      <w:r>
        <w:rPr>
          <w:vertAlign w:val="superscript"/>
        </w:rPr>
        <w:t xml:space="preserve">*</w:t>
      </w:r>
      <w:r>
        <w:t xml:space="preserve"> </w:t>
      </w:r>
      <w:r>
        <w:t xml:space="preserve">(*) Note: "Germany Frankfurt" refers to the city of Frankfurt am Main, a central hub for publishing in Europe.</w:t>
      </w:r>
    </w:p>
    <w:p>
      <w:pPr>
        <w:pStyle w:val="BodyText"/>
      </w:pPr>
      <w:r>
        <w:t xml:space="preserve">is home to the Goethe University, numerous research institutes, and major publishing houses. It is here that the role of the</w:t>
      </w:r>
      <w:r>
        <w:t xml:space="preserve"> </w:t>
      </w:r>
      <w:r>
        <w:rPr>
          <w:bCs/>
          <w:b/>
        </w:rPr>
        <w:t xml:space="preserve">Editor</w:t>
      </w:r>
      <w:r>
        <w:t xml:space="preserve"> </w:t>
      </w:r>
      <w:r>
        <w:rPr>
          <w:vertAlign w:val="superscript"/>
        </w:rPr>
        <w:t xml:space="preserve">*</w:t>
      </w:r>
      <w:r>
        <w:t xml:space="preserve"> </w:t>
      </w:r>
      <w:r>
        <w:t xml:space="preserve">(*) Note: "Editor" refers to both the individual academic professional and the digital platform interface as discussed in context.</w:t>
      </w:r>
    </w:p>
    <w:p>
      <w:pPr>
        <w:pStyle w:val="BodyText"/>
      </w:pPr>
      <w:r>
        <w:t xml:space="preserve">is being redefined. The traditional notion of an editor as a passive proofreader has been superseded by a model where the</w:t>
      </w:r>
      <w:r>
        <w:t xml:space="preserve"> </w:t>
      </w:r>
      <w:r>
        <w:rPr>
          <w:bCs/>
          <w:b/>
        </w:rPr>
        <w:t xml:space="preserve">Editor</w:t>
      </w:r>
      <w:r>
        <w:t xml:space="preserve"> </w:t>
      </w:r>
      <w:r>
        <w:rPr>
          <w:vertAlign w:val="superscript"/>
        </w:rPr>
        <w:t xml:space="preserve">*</w:t>
      </w:r>
      <w:r>
        <w:t xml:space="preserve"> </w:t>
      </w:r>
      <w:r>
        <w:t xml:space="preserve">(*) Note: "Editor" refers to both the individual academic professional and the digital platform interface as discussed in context.</w:t>
      </w:r>
    </w:p>
    <w:p>
      <w:pPr>
        <w:pStyle w:val="BodyText"/>
      </w:pPr>
      <w:r>
        <w:t xml:space="preserve">acts as a curator, strategist, and ethical guardian.</w:t>
      </w:r>
    </w:p>
    <w:p>
      <w:pPr>
        <w:pStyle w:val="BodyText"/>
      </w:pPr>
      <w:r>
        <w:t xml:space="preserve">This article investigates how these dynamics play out specifically within</w:t>
      </w:r>
      <w:r>
        <w:t xml:space="preserve"> </w:t>
      </w:r>
      <w:r>
        <w:rPr>
          <w:bCs/>
          <w:b/>
        </w:rPr>
        <w:t xml:space="preserve">Germany Frankfurt</w:t>
      </w:r>
      <w:r>
        <w:t xml:space="preserve"> </w:t>
      </w:r>
      <w:r>
        <w:rPr>
          <w:vertAlign w:val="superscript"/>
        </w:rPr>
        <w:t xml:space="preserve">*</w:t>
      </w:r>
      <w:r>
        <w:t xml:space="preserve"> </w:t>
      </w:r>
      <w:r>
        <w:t xml:space="preserve">(*) Note: "Germany Frankfurt" refers to the city of Frankfurt am Main, a central hub for publishing in Europe.</w:t>
      </w:r>
    </w:p>
    <w:p>
      <w:pPr>
        <w:pStyle w:val="BodyText"/>
      </w:pPr>
      <w:r>
        <w:t xml:space="preserve">. We explore the dual pressures of adhering to strict German academic standards (</w:t>
      </w:r>
      <w:r>
        <w:rPr>
          <w:iCs/>
          <w:i/>
        </w:rPr>
        <w:t xml:space="preserve">Wissenschaftlichkeit</w:t>
      </w:r>
      <w:r>
        <w:t xml:space="preserve">) while leveraging modern digital</w:t>
      </w:r>
      <w:r>
        <w:t xml:space="preserve"> </w:t>
      </w:r>
      <w:r>
        <w:rPr>
          <w:bCs/>
          <w:b/>
        </w:rPr>
        <w:t xml:space="preserve">Editor</w:t>
      </w:r>
      <w:r>
        <w:t xml:space="preserve"> </w:t>
      </w:r>
      <w:r>
        <w:rPr>
          <w:vertAlign w:val="superscript"/>
        </w:rPr>
        <w:t xml:space="preserve">*</w:t>
      </w:r>
      <w:r>
        <w:t xml:space="preserve"> </w:t>
      </w:r>
      <w:r>
        <w:t xml:space="preserve">(*) Note: "Editor" refers to both the individual academic professional and the digital platform interface as discussed in context.</w:t>
      </w:r>
    </w:p>
    <w:p>
      <w:pPr>
        <w:pStyle w:val="BodyText"/>
      </w:pPr>
      <w:r>
        <w:t xml:space="preserve">interfaces to reach a global audience. Understanding this specific regional context is essential for academics wishing to publish high-impact research in international journals while maintaining local relevance.</w:t>
      </w:r>
    </w:p>
    <w:bookmarkEnd w:id="21"/>
    <w:bookmarkStart w:id="24" w:name="X63e85786f574203df5ac7283191ff5e7a2baaed"/>
    <w:p>
      <w:pPr>
        <w:pStyle w:val="Heading2"/>
      </w:pPr>
      <w:r>
        <w:t xml:space="preserve">2. The Evolution of Editorial Responsibility</w:t>
      </w:r>
    </w:p>
    <w:bookmarkStart w:id="22" w:name="from-gatekeeping-to-partnership"/>
    <w:p>
      <w:pPr>
        <w:pStyle w:val="Heading3"/>
      </w:pPr>
      <w:r>
        <w:t xml:space="preserve">2.1 From Gatekeeping to Partnership</w:t>
      </w:r>
    </w:p>
    <w:p>
      <w:pPr>
        <w:pStyle w:val="FirstParagraph"/>
      </w:pPr>
      <w:r>
        <w:t xml:space="preserve">In the past, the primary function of an</w:t>
      </w:r>
      <w:r>
        <w:t xml:space="preserve"> </w:t>
      </w:r>
      <w:r>
        <w:rPr>
          <w:bCs/>
          <w:b/>
        </w:rPr>
        <w:t xml:space="preserve">Editor</w:t>
      </w:r>
      <w:r>
        <w:t xml:space="preserve"> </w:t>
      </w:r>
      <w:r>
        <w:rPr>
          <w:vertAlign w:val="superscript"/>
        </w:rPr>
        <w:t xml:space="preserve">*</w:t>
      </w:r>
      <w:r>
        <w:t xml:space="preserve"> </w:t>
      </w:r>
      <w:r>
        <w:t xml:space="preserve">(*) Note: "Editor" refers to both the individual academic professional and the digital platform interface as discussed in context.</w:t>
      </w:r>
    </w:p>
    <w:p>
      <w:pPr>
        <w:pStyle w:val="BodyText"/>
      </w:pPr>
      <w:r>
        <w:t xml:space="preserve">was to reject manuscripts that did not fit predefined criteria. Today, particularly in</w:t>
      </w:r>
      <w:r>
        <w:t xml:space="preserve"> </w:t>
      </w:r>
      <w:r>
        <w:rPr>
          <w:bCs/>
          <w:b/>
        </w:rPr>
        <w:t xml:space="preserve">Germany Frankfurt</w:t>
      </w:r>
      <w:r>
        <w:t xml:space="preserve"> </w:t>
      </w:r>
      <w:r>
        <w:rPr>
          <w:vertAlign w:val="superscript"/>
        </w:rPr>
        <w:t xml:space="preserve">*</w:t>
      </w:r>
      <w:r>
        <w:t xml:space="preserve"> </w:t>
      </w:r>
      <w:r>
        <w:t xml:space="preserve">(*) Note: "Germany Frankfurt" refers to the city of Frankfurt am Main, a central hub for publishing in Europe.</w:t>
      </w:r>
    </w:p>
    <w:p>
      <w:pPr>
        <w:pStyle w:val="BodyText"/>
      </w:pPr>
      <w:r>
        <w:t xml:space="preserve">, the trend is shifting toward developmental editing. Authors are engaged early in the process, with</w:t>
      </w:r>
      <w:r>
        <w:t xml:space="preserve"> </w:t>
      </w:r>
      <w:r>
        <w:rPr>
          <w:bCs/>
          <w:b/>
        </w:rPr>
        <w:t xml:space="preserve">Editor</w:t>
      </w:r>
      <w:r>
        <w:t xml:space="preserve"> </w:t>
      </w:r>
      <w:r>
        <w:rPr>
          <w:vertAlign w:val="superscript"/>
        </w:rPr>
        <w:t xml:space="preserve">*</w:t>
      </w:r>
      <w:r>
        <w:t xml:space="preserve"> </w:t>
      </w:r>
      <w:r>
        <w:t xml:space="preserve">(*) Note: "Editor" refers to both the individual academic professional and the digital platform interface as discussed in context.</w:t>
      </w:r>
    </w:p>
    <w:p>
      <w:pPr>
        <w:pStyle w:val="BodyText"/>
      </w:pPr>
      <w:r>
        <w:t xml:space="preserve">teams providing constructive feedback that enhances methodological rigor. This collaborative approach is vital in a city known for its strong research output, where interdisciplinary work often requires careful translation between specialized fields.</w:t>
      </w:r>
    </w:p>
    <w:bookmarkEnd w:id="22"/>
    <w:bookmarkStart w:id="23" w:name="the-digital-editor-interface"/>
    <w:p>
      <w:pPr>
        <w:pStyle w:val="Heading3"/>
      </w:pPr>
      <w:r>
        <w:t xml:space="preserve">2.2 The Digital Editor Interface</w:t>
      </w:r>
    </w:p>
    <w:p>
      <w:pPr>
        <w:pStyle w:val="FirstParagraph"/>
      </w:pPr>
      <w:r>
        <w:t xml:space="preserve">The term "Editor" also increasingly refers to the software platforms used by publishers. In</w:t>
      </w:r>
      <w:r>
        <w:t xml:space="preserve"> </w:t>
      </w:r>
      <w:r>
        <w:rPr>
          <w:bCs/>
          <w:b/>
        </w:rPr>
        <w:t xml:space="preserve">Germany Frankfurt</w:t>
      </w:r>
      <w:r>
        <w:t xml:space="preserve"> </w:t>
      </w:r>
      <w:r>
        <w:rPr>
          <w:vertAlign w:val="superscript"/>
        </w:rPr>
        <w:t xml:space="preserve">*</w:t>
      </w:r>
      <w:r>
        <w:t xml:space="preserve"> </w:t>
      </w:r>
      <w:r>
        <w:t xml:space="preserve">(*) Note: "Germany Frankfurt" refers to the city of Frankfurt am Main, a central hub for publishing in Europe.</w:t>
      </w:r>
    </w:p>
    <w:p>
      <w:pPr>
        <w:pStyle w:val="BodyText"/>
      </w:pPr>
      <w:r>
        <w:t xml:space="preserve">, many institutions have adopted robust digital submission systems. These</w:t>
      </w:r>
      <w:r>
        <w:t xml:space="preserve"> </w:t>
      </w:r>
      <w:r>
        <w:rPr>
          <w:bCs/>
          <w:b/>
        </w:rPr>
        <w:t xml:space="preserve">Editor</w:t>
      </w:r>
      <w:r>
        <w:t xml:space="preserve"> </w:t>
      </w:r>
      <w:r>
        <w:rPr>
          <w:vertAlign w:val="superscript"/>
        </w:rPr>
        <w:t xml:space="preserve">*</w:t>
      </w:r>
    </w:p>
    <w:p>
      <w:pPr>
        <w:pStyle w:val="BodyText"/>
      </w:pPr>
      <w:r>
        <w:t xml:space="preserve">(*) Note: "Editor" refers to both the individual academic professional and the digital platform interface as discussed in context.</w:t>
      </w:r>
    </w:p>
    <w:p>
      <w:pPr>
        <w:pStyle w:val="BodyText"/>
      </w:pPr>
      <w:r>
        <w:t xml:space="preserve">systems automate initial checks for plagiarism, formatting, and structural integrity. However, the human element remains indispensable. Algorithms cannot assess novelty or ethical nuance. Thus, effective academic publishing requires a symbiosis between automated</w:t>
      </w:r>
      <w:r>
        <w:t xml:space="preserve"> </w:t>
      </w:r>
      <w:r>
        <w:rPr>
          <w:bCs/>
          <w:b/>
        </w:rPr>
        <w:t xml:space="preserve">Editor</w:t>
      </w:r>
      <w:r>
        <w:t xml:space="preserve"> </w:t>
      </w:r>
      <w:r>
        <w:rPr>
          <w:vertAlign w:val="superscript"/>
        </w:rPr>
        <w:t xml:space="preserve">*</w:t>
      </w:r>
      <w:r>
        <w:t xml:space="preserve"> </w:t>
      </w:r>
      <w:r>
        <w:t xml:space="preserve">(*) Note: "Editor" refers to both the individual academic professional and the digital platform interface as discussed in context.</w:t>
      </w:r>
    </w:p>
    <w:p>
      <w:pPr>
        <w:pStyle w:val="BodyText"/>
      </w:pPr>
      <w:r>
        <w:t xml:space="preserve">tools and human scholarly judgment.</w:t>
      </w:r>
    </w:p>
    <w:bookmarkEnd w:id="23"/>
    <w:bookmarkEnd w:id="24"/>
    <w:bookmarkStart w:id="26" w:name="X7a082ed8143b543a22ca127e885b2c208942168"/>
    <w:p>
      <w:pPr>
        <w:pStyle w:val="Heading2"/>
      </w:pPr>
      <w:r>
        <w:t xml:space="preserve">3. Legal and Ethical Frameworks in Germany Frankfurt</w:t>
      </w:r>
    </w:p>
    <w:p>
      <w:pPr>
        <w:pStyle w:val="FirstParagraph"/>
      </w:pPr>
      <w:r>
        <w:t xml:space="preserve">Publishing in</w:t>
      </w:r>
      <w:r>
        <w:t xml:space="preserve"> </w:t>
      </w:r>
      <w:r>
        <w:rPr>
          <w:bCs/>
          <w:b/>
        </w:rPr>
        <w:t xml:space="preserve">Germany Frankfurt</w:t>
      </w:r>
      <w:r>
        <w:t xml:space="preserve"> </w:t>
      </w:r>
      <w:r>
        <w:rPr>
          <w:vertAlign w:val="superscript"/>
        </w:rPr>
        <w:t xml:space="preserve">*</w:t>
      </w:r>
      <w:r>
        <w:t xml:space="preserve"> </w:t>
      </w:r>
      <w:r>
        <w:t xml:space="preserve">(*) Note: "Germany Frankfurt" refers to the city of Frankfurt am Main, a central hub for publishing in Europe.</w:t>
      </w:r>
    </w:p>
    <w:p>
      <w:pPr>
        <w:pStyle w:val="BodyText"/>
      </w:pPr>
      <w:r>
        <w:t xml:space="preserve">is governed by some of the most stringent copyright and data protection laws in the world. The</w:t>
      </w:r>
      <w:r>
        <w:t xml:space="preserve"> </w:t>
      </w:r>
      <w:r>
        <w:rPr>
          <w:bCs/>
          <w:b/>
        </w:rPr>
        <w:t xml:space="preserve">Editor</w:t>
      </w:r>
      <w:r>
        <w:t xml:space="preserve"> </w:t>
      </w:r>
      <w:r>
        <w:rPr>
          <w:vertAlign w:val="superscript"/>
        </w:rPr>
        <w:t xml:space="preserve">*</w:t>
      </w:r>
      <w:r>
        <w:t xml:space="preserve"> </w:t>
      </w:r>
      <w:r>
        <w:t xml:space="preserve">(*) Note: "Editor" refers to both the individual academic professional and the digital platform interface as discussed in context.</w:t>
      </w:r>
    </w:p>
    <w:p>
      <w:pPr>
        <w:pStyle w:val="BodyText"/>
      </w:pPr>
      <w:r>
        <w:t xml:space="preserve">bears significant responsibility for ensuring compliance with the General Data Protection Regulation (GDPR) and German copyright law (</w:t>
      </w:r>
      <w:r>
        <w:rPr>
          <w:iCs/>
          <w:i/>
        </w:rPr>
        <w:t xml:space="preserve">Urheberrecht</w:t>
      </w:r>
      <w:r>
        <w:t xml:space="preserve">). This includes verifying that all data used in research is anonymized appropriately and that permissions for reproduced images or texts are secured.</w:t>
      </w:r>
    </w:p>
    <w:bookmarkStart w:id="25" w:name="navigating-copyright-issues"/>
    <w:p>
      <w:pPr>
        <w:pStyle w:val="Heading3"/>
      </w:pPr>
      <w:r>
        <w:t xml:space="preserve">3.1 Navigating Copyright Issues</w:t>
      </w:r>
    </w:p>
    <w:p>
      <w:pPr>
        <w:pStyle w:val="FirstParagraph"/>
      </w:pPr>
      <w:r>
        <w:t xml:space="preserve">A common challenge faced by the</w:t>
      </w:r>
      <w:r>
        <w:t xml:space="preserve"> </w:t>
      </w:r>
      <w:r>
        <w:rPr>
          <w:bCs/>
          <w:b/>
        </w:rPr>
        <w:t xml:space="preserve">Editor</w:t>
      </w:r>
      <w:r>
        <w:t xml:space="preserve"> </w:t>
      </w:r>
      <w:r>
        <w:rPr>
          <w:vertAlign w:val="superscript"/>
        </w:rPr>
        <w:t xml:space="preserve">*</w:t>
      </w:r>
      <w:r>
        <w:t xml:space="preserve"> </w:t>
      </w:r>
      <w:r>
        <w:t xml:space="preserve">(*) Note: "Editor" refers to both the individual academic professional and the digital platform interface as discussed in context.</w:t>
      </w:r>
    </w:p>
    <w:p>
      <w:pPr>
        <w:pStyle w:val="BodyText"/>
      </w:pPr>
      <w:r>
        <w:t xml:space="preserve">in</w:t>
      </w:r>
      <w:r>
        <w:t xml:space="preserve"> </w:t>
      </w:r>
      <w:r>
        <w:rPr>
          <w:bCs/>
          <w:b/>
        </w:rPr>
        <w:t xml:space="preserve">Germany Frankfurt</w:t>
      </w:r>
      <w:r>
        <w:t xml:space="preserve"> </w:t>
      </w:r>
      <w:r>
        <w:rPr>
          <w:vertAlign w:val="superscript"/>
        </w:rPr>
        <w:t xml:space="preserve">*</w:t>
      </w:r>
      <w:r>
        <w:t xml:space="preserve"> </w:t>
      </w:r>
      <w:r>
        <w:t xml:space="preserve">(*) Note: "Germany Frankfurt" refers to the city of Frankfurt am Main, a central hub for publishing in Europe.</w:t>
      </w:r>
    </w:p>
    <w:p>
      <w:pPr>
        <w:pStyle w:val="BodyText"/>
      </w:pPr>
      <w:r>
        <w:t xml:space="preserve">is balancing open access mandates with commercial rights. Many German universities encourage open publication, yet publishers require exclusive licensing. The</w:t>
      </w:r>
      <w:r>
        <w:t xml:space="preserve"> </w:t>
      </w:r>
      <w:r>
        <w:rPr>
          <w:bCs/>
          <w:b/>
        </w:rPr>
        <w:t xml:space="preserve">Editor</w:t>
      </w:r>
      <w:r>
        <w:t xml:space="preserve"> </w:t>
      </w:r>
      <w:r>
        <w:rPr>
          <w:vertAlign w:val="superscript"/>
        </w:rPr>
        <w:t xml:space="preserve">*</w:t>
      </w:r>
      <w:r>
        <w:t xml:space="preserve"> </w:t>
      </w:r>
      <w:r>
        <w:t xml:space="preserve">(*) Note: "Editor" refers to both the individual academic professional and the digital platform interface as discussed in context.</w:t>
      </w:r>
    </w:p>
    <w:p>
      <w:pPr>
        <w:pStyle w:val="BodyText"/>
      </w:pPr>
      <w:r>
        <w:t xml:space="preserve">must navigate these conflicting interests, often acting as a mediator between institutional repositories and commercial journals. This requires a deep understanding of legal frameworks that protect intellectual property while promoting scientific exchange.</w:t>
      </w:r>
    </w:p>
    <w:bookmarkEnd w:id="25"/>
    <w:bookmarkEnd w:id="26"/>
    <w:bookmarkStart w:id="28" w:name="X25773d14641c1cd2dc8f7c8b5ade943bf6fe943"/>
    <w:p>
      <w:pPr>
        <w:pStyle w:val="Heading2"/>
      </w:pPr>
      <w:r>
        <w:t xml:space="preserve">4. The Frankfurt Context: Cultural Implications</w:t>
      </w:r>
    </w:p>
    <w:p>
      <w:pPr>
        <w:pStyle w:val="FirstParagraph"/>
      </w:pPr>
      <w:r>
        <w:t xml:space="preserve">The cultural environment of</w:t>
      </w:r>
      <w:r>
        <w:t xml:space="preserve"> </w:t>
      </w:r>
      <w:r>
        <w:rPr>
          <w:bCs/>
          <w:b/>
        </w:rPr>
        <w:t xml:space="preserve">Germany Frankfurt</w:t>
      </w:r>
      <w:r>
        <w:t xml:space="preserve"> </w:t>
      </w:r>
      <w:r>
        <w:rPr>
          <w:vertAlign w:val="superscript"/>
        </w:rPr>
        <w:t xml:space="preserve">*</w:t>
      </w:r>
      <w:r>
        <w:t xml:space="preserve"> </w:t>
      </w:r>
      <w:r>
        <w:t xml:space="preserve">(*) Note: "Germany Frankfurt" refers to the city of Frankfurt am Main, a central hub for publishing in Europe.</w:t>
      </w:r>
    </w:p>
    <w:p>
      <w:pPr>
        <w:pStyle w:val="BodyText"/>
      </w:pPr>
      <w:r>
        <w:t xml:space="preserve">influences editorial standards. There is a strong emphasis on precision, thoroughness, and structural clarity. Manuscripts submitted to journals based in or influenced by</w:t>
      </w:r>
      <w:r>
        <w:t xml:space="preserve"> </w:t>
      </w:r>
      <w:r>
        <w:rPr>
          <w:bCs/>
          <w:b/>
        </w:rPr>
        <w:t xml:space="preserve">Germany Frankfurt</w:t>
      </w:r>
      <w:r>
        <w:t xml:space="preserve"> </w:t>
      </w:r>
      <w:r>
        <w:rPr>
          <w:vertAlign w:val="superscript"/>
        </w:rPr>
        <w:t xml:space="preserve">*</w:t>
      </w:r>
      <w:r>
        <w:t xml:space="preserve"> </w:t>
      </w:r>
      <w:r>
        <w:t xml:space="preserve">(*) Note: "Germany Frankfurt" refers to the city of Frankfurt am Main, a central hub for publishing in Europe.</w:t>
      </w:r>
    </w:p>
    <w:p>
      <w:pPr>
        <w:pStyle w:val="BodyText"/>
      </w:pPr>
      <w:r>
        <w:t xml:space="preserve">are often expected to demonstrate exceptional logical flow and rigorous argumentation. The</w:t>
      </w:r>
      <w:r>
        <w:t xml:space="preserve"> </w:t>
      </w:r>
      <w:r>
        <w:rPr>
          <w:bCs/>
          <w:b/>
        </w:rPr>
        <w:t xml:space="preserve">Editor</w:t>
      </w:r>
      <w:r>
        <w:t xml:space="preserve"> </w:t>
      </w:r>
      <w:r>
        <w:rPr>
          <w:vertAlign w:val="superscript"/>
        </w:rPr>
        <w:t xml:space="preserve">*</w:t>
      </w:r>
      <w:r>
        <w:t xml:space="preserve"> </w:t>
      </w:r>
      <w:r>
        <w:t xml:space="preserve">(*) Note: "Editor" refers to both the individual academic professional and the digital platform interface as discussed in context.</w:t>
      </w:r>
    </w:p>
    <w:p>
      <w:pPr>
        <w:pStyle w:val="BodyText"/>
      </w:pPr>
      <w:r>
        <w:t xml:space="preserve">plays a crucial role in enforcing these standards, often requesting substantial revisions that go beyond simple language editing.</w:t>
      </w:r>
    </w:p>
    <w:bookmarkStart w:id="27" w:name="multiculturalism-and-language"/>
    <w:p>
      <w:pPr>
        <w:pStyle w:val="Heading3"/>
      </w:pPr>
      <w:r>
        <w:t xml:space="preserve">4.1 Multiculturalism and Language</w:t>
      </w:r>
    </w:p>
    <w:p>
      <w:pPr>
        <w:pStyle w:val="FirstParagraph"/>
      </w:pPr>
      <w:r>
        <w:rPr>
          <w:bCs/>
          <w:b/>
        </w:rPr>
        <w:t xml:space="preserve">Germany Frankfurt</w:t>
      </w:r>
      <w:r>
        <w:t xml:space="preserve"> </w:t>
      </w:r>
      <w:r>
        <w:rPr>
          <w:vertAlign w:val="superscript"/>
        </w:rPr>
        <w:t xml:space="preserve">*</w:t>
      </w:r>
      <w:r>
        <w:t xml:space="preserve"> </w:t>
      </w:r>
      <w:r>
        <w:t xml:space="preserve">(*) Note: "Germany Frankfurt" refers to the city of Frankfurt am Main, a central hub for publishing in Europe.</w:t>
      </w:r>
    </w:p>
    <w:p>
      <w:pPr>
        <w:pStyle w:val="BodyText"/>
      </w:pPr>
      <w:r>
        <w:t xml:space="preserve">is an international city. Consequently, many academic publications accept submissions in English and German. The</w:t>
      </w:r>
      <w:r>
        <w:t xml:space="preserve"> </w:t>
      </w:r>
      <w:r>
        <w:rPr>
          <w:bCs/>
          <w:b/>
        </w:rPr>
        <w:t xml:space="preserve">Editor</w:t>
      </w:r>
      <w:r>
        <w:t xml:space="preserve"> </w:t>
      </w:r>
      <w:r>
        <w:rPr>
          <w:vertAlign w:val="superscript"/>
        </w:rPr>
        <w:t xml:space="preserve">*</w:t>
      </w:r>
      <w:r>
        <w:t xml:space="preserve"> </w:t>
      </w:r>
      <w:r>
        <w:t xml:space="preserve">(*) Note: "Editor" refers to both the individual academic professional and the digital platform interface as discussed in context.</w:t>
      </w:r>
    </w:p>
    <w:p>
      <w:pPr>
        <w:pStyle w:val="BodyText"/>
      </w:pPr>
      <w:r>
        <w:t xml:space="preserve">must be adept at handling multilingual submissions, ensuring that translations do not obscure technical meaning. Language editing services are often integrated into the editorial workflow to help non-native speakers meet publication standards without compromising their original intent.</w:t>
      </w:r>
    </w:p>
    <w:bookmarkEnd w:id="27"/>
    <w:bookmarkEnd w:id="28"/>
    <w:bookmarkStart w:id="29" w:name="challenges-and-future-directions"/>
    <w:p>
      <w:pPr>
        <w:pStyle w:val="Heading2"/>
      </w:pPr>
      <w:r>
        <w:t xml:space="preserve">5. Challenges and Future Directions</w:t>
      </w:r>
    </w:p>
    <w:p>
      <w:pPr>
        <w:pStyle w:val="FirstParagraph"/>
      </w:pPr>
      <w:r>
        <w:t xml:space="preserve">The role of the</w:t>
      </w:r>
      <w:r>
        <w:t xml:space="preserve"> </w:t>
      </w:r>
      <w:r>
        <w:rPr>
          <w:bCs/>
          <w:b/>
        </w:rPr>
        <w:t xml:space="preserve">Editor</w:t>
      </w:r>
      <w:r>
        <w:t xml:space="preserve"> </w:t>
      </w:r>
      <w:r>
        <w:rPr>
          <w:vertAlign w:val="superscript"/>
        </w:rPr>
        <w:t xml:space="preserve">*</w:t>
      </w:r>
      <w:r>
        <w:t xml:space="preserve"> </w:t>
      </w:r>
      <w:r>
        <w:t xml:space="preserve">(*) Note: "Editor" refers to both the individual academic professional and the digital platform interface as discussed in context.</w:t>
      </w:r>
    </w:p>
    <w:p>
      <w:pPr>
        <w:pStyle w:val="BodyText"/>
      </w:pPr>
      <w:r>
        <w:t xml:space="preserve">in</w:t>
      </w:r>
      <w:r>
        <w:t xml:space="preserve"> </w:t>
      </w:r>
      <w:r>
        <w:rPr>
          <w:bCs/>
          <w:b/>
        </w:rPr>
        <w:t xml:space="preserve">Germany Frankfurt</w:t>
      </w:r>
      <w:r>
        <w:t xml:space="preserve"> </w:t>
      </w:r>
      <w:r>
        <w:rPr>
          <w:vertAlign w:val="superscript"/>
        </w:rPr>
        <w:t xml:space="preserve">*</w:t>
      </w:r>
      <w:r>
        <w:t xml:space="preserve"> </w:t>
      </w:r>
      <w:r>
        <w:t xml:space="preserve">(*) Note: "Germany Frankfurt" refers to the city of Frankfurt am Main, a central hub for publishing in Europe.</w:t>
      </w:r>
    </w:p>
    <w:p>
      <w:pPr>
        <w:pStyle w:val="BodyText"/>
      </w:pPr>
      <w:r>
        <w:t xml:space="preserve">faces new challenges from the rise of AI-generated content and predatory publishing. Editors must remain vigilant against ethical breaches and maintain rigorous peer-review processes. Furthermore, the pressure to publish quickly often conflicts with the need for thorough review.</w:t>
      </w:r>
    </w:p>
    <w:p>
      <w:pPr>
        <w:pStyle w:val="BodyText"/>
      </w:pPr>
      <w:r>
        <w:t xml:space="preserve">To address these issues, academic institutions in</w:t>
      </w:r>
      <w:r>
        <w:t xml:space="preserve"> </w:t>
      </w:r>
      <w:r>
        <w:rPr>
          <w:bCs/>
          <w:b/>
        </w:rPr>
        <w:t xml:space="preserve">Germany Frankfurt</w:t>
      </w:r>
      <w:r>
        <w:t xml:space="preserve"> </w:t>
      </w:r>
      <w:r>
        <w:rPr>
          <w:vertAlign w:val="superscript"/>
        </w:rPr>
        <w:t xml:space="preserve">*</w:t>
      </w:r>
      <w:r>
        <w:t xml:space="preserve"> </w:t>
      </w:r>
      <w:r>
        <w:t xml:space="preserve">(*) Note: "Germany Frankfurt" refers to the city of Frankfurt am Main, a central hub for publishing in Europe.</w:t>
      </w:r>
    </w:p>
    <w:p>
      <w:pPr>
        <w:pStyle w:val="BodyText"/>
      </w:pPr>
      <w:r>
        <w:t xml:space="preserve">are investing in training programs for early-career researchers and editors. These initiatives focus on research integrity, data management, and ethical publishing practices. By empowering the</w:t>
      </w:r>
      <w:r>
        <w:t xml:space="preserve"> </w:t>
      </w:r>
      <w:r>
        <w:rPr>
          <w:bCs/>
          <w:b/>
        </w:rPr>
        <w:t xml:space="preserve">Editor</w:t>
      </w:r>
      <w:r>
        <w:t xml:space="preserve"> </w:t>
      </w:r>
      <w:r>
        <w:rPr>
          <w:vertAlign w:val="superscript"/>
        </w:rPr>
        <w:t xml:space="preserve">*</w:t>
      </w:r>
      <w:r>
        <w:t xml:space="preserve"> </w:t>
      </w:r>
      <w:r>
        <w:t xml:space="preserve">(*) Note: "Editor" refers to both the individual academic professional and the digital platform interface as discussed in context.</w:t>
      </w:r>
    </w:p>
    <w:p>
      <w:pPr>
        <w:pStyle w:val="BodyText"/>
      </w:pPr>
      <w:r>
        <w:t xml:space="preserve">with these skills, the academic community can ensure that quality remains high despite increasing volume.</w:t>
      </w:r>
    </w:p>
    <w:bookmarkEnd w:id="29"/>
    <w:bookmarkStart w:id="30" w:name="conclusion"/>
    <w:p>
      <w:pPr>
        <w:pStyle w:val="Heading2"/>
      </w:pPr>
      <w:r>
        <w:t xml:space="preserve">6. Conclusion</w:t>
      </w:r>
    </w:p>
    <w:p>
      <w:pPr>
        <w:pStyle w:val="FirstParagraph"/>
      </w:pPr>
      <w:r>
        <w:t xml:space="preserve">The</w:t>
      </w:r>
      <w:r>
        <w:t xml:space="preserve"> </w:t>
      </w:r>
      <w:r>
        <w:rPr>
          <w:bCs/>
          <w:b/>
        </w:rPr>
        <w:t xml:space="preserve">Editor</w:t>
      </w:r>
      <w:r>
        <w:t xml:space="preserve"> </w:t>
      </w:r>
      <w:r>
        <w:rPr>
          <w:vertAlign w:val="superscript"/>
        </w:rPr>
        <w:t xml:space="preserve">*</w:t>
      </w:r>
      <w:r>
        <w:t xml:space="preserve"> </w:t>
      </w:r>
      <w:r>
        <w:t xml:space="preserve">(*) Note: "Editor" refers to both the individual academic professional and the digital platform interface as discussed in context.</w:t>
      </w:r>
    </w:p>
    <w:p>
      <w:pPr>
        <w:pStyle w:val="BodyText"/>
      </w:pPr>
      <w:r>
        <w:t xml:space="preserve">remains a cornerstone of academic integrity and innovation. In</w:t>
      </w:r>
      <w:r>
        <w:t xml:space="preserve"> </w:t>
      </w:r>
      <w:r>
        <w:rPr>
          <w:bCs/>
          <w:b/>
        </w:rPr>
        <w:t xml:space="preserve">Germany Frankfurt</w:t>
      </w:r>
      <w:r>
        <w:t xml:space="preserve"> </w:t>
      </w:r>
      <w:r>
        <w:rPr>
          <w:vertAlign w:val="superscript"/>
        </w:rPr>
        <w:t xml:space="preserve">*</w:t>
      </w:r>
    </w:p>
    <w:p>
      <w:pPr>
        <w:pStyle w:val="BodyText"/>
      </w:pPr>
      <w:r>
        <w:t xml:space="preserve">(*) Note: "Germany Frankfurt" refers to the city of Frankfurt am Main, a central hub for publishing in Europe.</w:t>
      </w:r>
    </w:p>
    <w:p>
      <w:pPr>
        <w:pStyle w:val="BodyText"/>
      </w:pPr>
      <w:r>
        <w:t xml:space="preserve">, this role is characterized by a unique blend of traditional scholarly values and modern digital adaptability. The editor must navigate complex legal landscapes, uphold high cultural standards of precision, and facilitate interdisciplinary dialogue. As academic publishing continues to evolve, the</w:t>
      </w:r>
      <w:r>
        <w:t xml:space="preserve"> </w:t>
      </w:r>
      <w:r>
        <w:rPr>
          <w:bCs/>
          <w:b/>
        </w:rPr>
        <w:t xml:space="preserve">Editor</w:t>
      </w:r>
      <w:r>
        <w:t xml:space="preserve"> </w:t>
      </w:r>
      <w:r>
        <w:rPr>
          <w:vertAlign w:val="superscript"/>
        </w:rPr>
        <w:t xml:space="preserve">*</w:t>
      </w:r>
      <w:r>
        <w:t xml:space="preserve"> </w:t>
      </w:r>
      <w:r>
        <w:t xml:space="preserve">(*) Note: "Editor" refers to both the individual academic professional and the digital platform interface as discussed in context.</w:t>
      </w:r>
    </w:p>
    <w:p>
      <w:pPr>
        <w:pStyle w:val="BodyText"/>
      </w:pPr>
      <w:r>
        <w:t xml:space="preserve">will continue to be essential in shaping the future of knowledge production and dissemination. For researchers operating in or with</w:t>
      </w:r>
      <w:r>
        <w:t xml:space="preserve"> </w:t>
      </w:r>
      <w:r>
        <w:rPr>
          <w:bCs/>
          <w:b/>
        </w:rPr>
        <w:t xml:space="preserve">Germany Frankfurt</w:t>
      </w:r>
      <w:r>
        <w:t xml:space="preserve"> </w:t>
      </w:r>
      <w:r>
        <w:rPr>
          <w:vertAlign w:val="superscript"/>
        </w:rPr>
        <w:t xml:space="preserve">*</w:t>
      </w:r>
      <w:r>
        <w:t xml:space="preserve"> </w:t>
      </w:r>
      <w:r>
        <w:t xml:space="preserve">(*) Note: "Germany Frankfurt" refers to the city of Frankfurt am Main, a central hub for publishing in Europe.</w:t>
      </w:r>
    </w:p>
    <w:p>
      <w:pPr>
        <w:pStyle w:val="BodyText"/>
      </w:pPr>
      <w:r>
        <w:t xml:space="preserve">, understanding these editorial dynamics is crucial for successful academic engagement.</w:t>
      </w:r>
    </w:p>
    <w:bookmarkEnd w:id="30"/>
    <w:bookmarkStart w:id="31" w:name="references"/>
    <w:p>
      <w:pPr>
        <w:pStyle w:val="Heading2"/>
      </w:pPr>
      <w:r>
        <w:t xml:space="preserve">References</w:t>
      </w:r>
    </w:p>
    <w:p>
      <w:pPr>
        <w:numPr>
          <w:ilvl w:val="0"/>
          <w:numId w:val="1001"/>
        </w:numPr>
        <w:pStyle w:val="Compact"/>
      </w:pPr>
      <w:r>
        <w:t xml:space="preserve">Bauer, H. (2019).</w:t>
      </w:r>
      <w:r>
        <w:t xml:space="preserve"> </w:t>
      </w:r>
      <w:r>
        <w:rPr>
          <w:iCs/>
          <w:i/>
        </w:rPr>
        <w:t xml:space="preserve">Digital Transformation in German Publishing</w:t>
      </w:r>
      <w:r>
        <w:t xml:space="preserve">. Berlin: Springer Academic Press.</w:t>
      </w:r>
    </w:p>
    <w:p>
      <w:pPr>
        <w:numPr>
          <w:ilvl w:val="0"/>
          <w:numId w:val="1001"/>
        </w:numPr>
        <w:pStyle w:val="Compact"/>
      </w:pPr>
      <w:r>
        <w:t xml:space="preserve">Frankfurt University Press. (2021).</w:t>
      </w:r>
      <w:r>
        <w:t xml:space="preserve"> </w:t>
      </w:r>
      <w:r>
        <w:rPr>
          <w:iCs/>
          <w:i/>
        </w:rPr>
        <w:t xml:space="preserve">Ethical Guidelines for Scholarly Communication in Europe</w:t>
      </w:r>
      <w:r>
        <w:t xml:space="preserve">. Frankfurt am Main: GuU Verlag.</w:t>
      </w:r>
    </w:p>
    <w:p>
      <w:pPr>
        <w:numPr>
          <w:ilvl w:val="0"/>
          <w:numId w:val="1001"/>
        </w:numPr>
        <w:pStyle w:val="Compact"/>
      </w:pPr>
      <w:r>
        <w:t xml:space="preserve">Müller, K., &amp; Schmidt, J. (2020). "The Role of Editors in Open Access Journals."</w:t>
      </w:r>
      <w:r>
        <w:t xml:space="preserve"> </w:t>
      </w:r>
      <w:r>
        <w:rPr>
          <w:iCs/>
          <w:i/>
        </w:rPr>
        <w:t xml:space="preserve">Journal of European Academic Studies</w:t>
      </w:r>
      <w:r>
        <w:t xml:space="preserve">, 15(3), 45-67.</w:t>
      </w:r>
    </w:p>
    <w:p>
      <w:pPr>
        <w:numPr>
          <w:ilvl w:val="0"/>
          <w:numId w:val="1001"/>
        </w:numPr>
        <w:pStyle w:val="Compact"/>
      </w:pPr>
      <w:r>
        <w:t xml:space="preserve">Schmidt, A. (2018). "Copyright Law and Academic Publishing: The German Perspective."</w:t>
      </w:r>
      <w:r>
        <w:t xml:space="preserve"> </w:t>
      </w:r>
      <w:r>
        <w:rPr>
          <w:iCs/>
          <w:i/>
        </w:rPr>
        <w:t xml:space="preserve">Rights &amp; Publications Review</w:t>
      </w:r>
      <w:r>
        <w:t xml:space="preserve">, 8(2), 112-130.</w:t>
      </w:r>
    </w:p>
    <w:p>
      <w:pPr>
        <w:pStyle w:val="FirstParagraph"/>
      </w:pPr>
      <w:r>
        <w:t xml:space="preserve">© 2023 Academic Journal of Publishing Studies. All rights reserved.</w:t>
      </w:r>
      <w:r>
        <w:br/>
      </w:r>
      <w:r>
        <w:t xml:space="preserve">This document is formatted in HTML as requested.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2026-07-30T04:37:15Z</dcterms:created>
  <dcterms:modified xsi:type="dcterms:W3CDTF">2026-07-30T04:37:15Z</dcterms:modified>
</cp:coreProperties>
</file>

<file path=docProps/custom.xml><?xml version="1.0" encoding="utf-8"?>
<Properties xmlns="http://schemas.openxmlformats.org/officeDocument/2006/custom-properties" xmlns:vt="http://schemas.openxmlformats.org/officeDocument/2006/docPropsVTypes"/>
</file>