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German</w:t>
      </w:r>
      <w:r>
        <w:t xml:space="preserve"> </w:t>
      </w:r>
      <w:r>
        <w:t xml:space="preserve">Academic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Munich</w:t>
      </w:r>
    </w:p>
    <w:bookmarkStart w:id="32" w:name="X7ed6de77247b243692966928e30f15e92ed2a7c"/>
    <w:p>
      <w:pPr>
        <w:pStyle w:val="Heading1"/>
      </w:pPr>
      <w:r>
        <w:t xml:space="preserve">The Evolving Role of the Editor in the German Academic Landscape: A Case Study from Munich</w:t>
      </w:r>
    </w:p>
    <w:p>
      <w:pPr>
        <w:pStyle w:val="FirstParagraph"/>
      </w:pPr>
      <w:r>
        <w:rPr>
          <w:bCs/>
          <w:b/>
        </w:rPr>
        <w:t xml:space="preserve">Author:</w:t>
      </w:r>
      <w:r>
        <w:t xml:space="preserve"> </w:t>
      </w:r>
      <w:r>
        <w:t xml:space="preserve">Dr. Heinrich Weber</w:t>
      </w:r>
      <w:r>
        <w:br/>
      </w:r>
      <w:r>
        <w:rPr>
          <w:bCs/>
          <w:b/>
        </w:rPr>
        <w:t xml:space="preserve">Affiliation:</w:t>
      </w:r>
      <w:r>
        <w:t xml:space="preserve"> </w:t>
      </w:r>
      <w:r>
        <w:t xml:space="preserve">Institute for Publishing Studies, Ludwig Maximilian University of Munich (LMU)</w:t>
      </w:r>
      <w:r>
        <w:br/>
      </w:r>
      <w:r>
        <w:rPr>
          <w:bCs/>
          <w:b/>
        </w:rPr>
        <w:t xml:space="preserve">Date:</w:t>
      </w:r>
      <w:r>
        <w:t xml:space="preserve"> </w:t>
      </w:r>
      <w:r>
        <w:t xml:space="preserve">October 24,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transformative trajectory of the editorial profession within Germany, with a specific focus on its historical and contemporary dynamics in Munich. As a premier hub for academic publishing in Europe, Munich serves as a critical lens through which to understand the broader shifts affecting editors globally. This study explores how the traditional role of the editor has evolved from gatekeeping mechanisms to facilitators of digital innovation and open-access initiatives. By analyzing institutional frameworks, technological disruptions, and cultural nuances specific to Germany Munich, this paper argues that modern editors must navigate a complex interplay of academic rigor, ethical compliance (such as GDPR), and global market demands. The findings suggest that while the core mission of quality assurance remains constant, the methodologies employed by editors have fundamentally changed.</w:t>
      </w:r>
    </w:p>
    <w:bookmarkEnd w:id="20"/>
    <w:bookmarkStart w:id="21" w:name="introduction"/>
    <w:p>
      <w:pPr>
        <w:pStyle w:val="Heading2"/>
      </w:pPr>
      <w:r>
        <w:t xml:space="preserve">1. Introduction</w:t>
      </w:r>
    </w:p>
    <w:p>
      <w:pPr>
        <w:pStyle w:val="FirstParagraph"/>
      </w:pPr>
      <w:r>
        <w:t xml:space="preserve">The concept of the editor has long been associated with the preservation of intellectual integrity and the refinement of scholarly communication. However, in an era defined by rapid digitalization and democratization of information, these traditional boundaries are increasingly blurred. In Germany, a nation renowned for its robust academic infrastructure and rich literary history, this transformation is particularly pronounced. Munich (München), as one of the leading scientific centers in Europe and home to prestigious institutions such as the Ludwig Maximilian University (LMU) and the Technical University of Munich (TUM), stands at the forefront of this editorial evolution.</w:t>
      </w:r>
    </w:p>
    <w:p>
      <w:pPr>
        <w:pStyle w:val="BodyText"/>
      </w:pPr>
      <w:r>
        <w:t xml:space="preserve">This article aims to dissect the multifaceted role of the editor within this specific geographical and academic context. It posits that editors in Germany Munich are not merely correctors of text but are strategic partners in research dissemination, ethical oversight, and digital adaptation. The discussion will proceed by first outlining the historical significance of publishing hubs like Munich, then analyzing current challenges such as open access mandates, and finally proposing a framework for future editorial practices.</w:t>
      </w:r>
    </w:p>
    <w:bookmarkEnd w:id="21"/>
    <w:bookmarkStart w:id="22" w:name="X4a0cd80256135f0480d63da19a56b0351ee881a"/>
    <w:p>
      <w:pPr>
        <w:pStyle w:val="Heading2"/>
      </w:pPr>
      <w:r>
        <w:t xml:space="preserve">2. Historical Context: Munich as an Academic Publishing Hub</w:t>
      </w:r>
    </w:p>
    <w:p>
      <w:pPr>
        <w:pStyle w:val="FirstParagraph"/>
      </w:pPr>
      <w:r>
        <w:t xml:space="preserve">To understand the present state of editing in Germany Munich, one must appreciate its historical lineage. Since the 19th century, Munich has been a center for intellectual exchange and publishing excellence. The city’s association with prestigious academic presses and its concentration of research universities created an ecosystem where editorial standards were rigorously maintained by highly trained professionals.</w:t>
      </w:r>
    </w:p>
    <w:p>
      <w:pPr>
        <w:pStyle w:val="BodyText"/>
      </w:pPr>
      <w:r>
        <w:t xml:space="preserve">In this traditional model, the editor acted as a strict gatekeeper. The process was linear: submission, peer review, linguistic editing, typesetting, and print publication. The authority of the editor was absolute regarding linguistic correctness and adherence to stylistic guidelines (such as the official German orthography). This era emphasized stability and permanence. However, the shift toward digital media has disrupted this hierarchy. Today’s editor in Munich must balance these historical expectations of precision with the new demands for speed, interactivity, and multimedia integration.</w:t>
      </w:r>
    </w:p>
    <w:bookmarkEnd w:id="22"/>
    <w:bookmarkStart w:id="25" w:name="X2aae9403bab12956e11c5c4f94dabee7487fee0"/>
    <w:p>
      <w:pPr>
        <w:pStyle w:val="Heading2"/>
      </w:pPr>
      <w:r>
        <w:t xml:space="preserve">3. The Digital Transformation and Open Access</w:t>
      </w:r>
    </w:p>
    <w:p>
      <w:pPr>
        <w:pStyle w:val="FirstParagraph"/>
      </w:pPr>
      <w:r>
        <w:t xml:space="preserve">A significant driver of change in the role of the editor is the global shift toward Open Access (OA) publishing. In Germany, this movement has been strongly supported by government initiatives and institutional mandates. For editors based in Germany Munich, adapting to OA principles means rethinking copyright management and licensing models.</w:t>
      </w:r>
    </w:p>
    <w:bookmarkStart w:id="23" w:name="navigating-copyright-and-licensing"/>
    <w:p>
      <w:pPr>
        <w:pStyle w:val="Heading3"/>
      </w:pPr>
      <w:r>
        <w:t xml:space="preserve">3.1 Navigating Copyright and Licensing</w:t>
      </w:r>
    </w:p>
    <w:p>
      <w:pPr>
        <w:pStyle w:val="FirstParagraph"/>
      </w:pPr>
      <w:r>
        <w:t xml:space="preserve">Traditional academic publishing often relied on the transfer of copyright from author to publisher. In contrast, Open Access typically requires authors to retain their rights while granting publishers specific distribution licenses. Editors play a crucial role in educating researchers about Creative Commons licenses and ensuring that compliance with funder mandates (such as those from the DFG - Deutsche Forschungsgemeinschaft) is met during the editorial workflow.</w:t>
      </w:r>
    </w:p>
    <w:bookmarkEnd w:id="23"/>
    <w:bookmarkStart w:id="24" w:name="digital-editing-tools-and-workflow"/>
    <w:p>
      <w:pPr>
        <w:pStyle w:val="Heading3"/>
      </w:pPr>
      <w:r>
        <w:t xml:space="preserve">3.2 Digital Editing Tools and Workflow</w:t>
      </w:r>
    </w:p>
    <w:p>
      <w:pPr>
        <w:pStyle w:val="FirstParagraph"/>
      </w:pPr>
      <w:r>
        <w:t xml:space="preserve">The modern editor utilizes sophisticated digital tools for manuscript preparation, peer review management, and online publishing. In Munich’s academic institutions, editors are increasingly expected to possess technical literacy beyond language proficiency. They must manage XML-based article structures for better discoverability in search engines and ensure that articles are optimized for various digital reading platforms. This shift requires a continuous upskilling process, where editors collaborate closely with IT specialists and data curators.</w:t>
      </w:r>
    </w:p>
    <w:bookmarkEnd w:id="24"/>
    <w:bookmarkEnd w:id="25"/>
    <w:bookmarkStart w:id="28" w:name="X9cfd4cb20faddf52f992de0adae339c0247d514"/>
    <w:p>
      <w:pPr>
        <w:pStyle w:val="Heading2"/>
      </w:pPr>
      <w:r>
        <w:t xml:space="preserve">4. Ethical Responsibilities and Academic Integrity</w:t>
      </w:r>
    </w:p>
    <w:p>
      <w:pPr>
        <w:pStyle w:val="FirstParagraph"/>
      </w:pPr>
      <w:r>
        <w:t xml:space="preserve">As academic fraud becomes more sophisticated, the role of the editor in safeguarding integrity has become paramount. Editors are often the first line of defense against plagiarism, image manipulation, and unethical authorship practices.</w:t>
      </w:r>
    </w:p>
    <w:bookmarkStart w:id="26" w:name="the-challenge-of-ai-generated-content"/>
    <w:p>
      <w:pPr>
        <w:pStyle w:val="Heading3"/>
      </w:pPr>
      <w:r>
        <w:t xml:space="preserve">4.1 The Challenge of AI-Generated Content</w:t>
      </w:r>
    </w:p>
    <w:p>
      <w:pPr>
        <w:pStyle w:val="FirstParagraph"/>
      </w:pPr>
      <w:r>
        <w:t xml:space="preserve">The recent proliferation of Large Language Models (LLMs) presents a novel challenge for editors. Determining whether text has been generated by artificial intelligence or human authorship requires new detection methods and ethical guidelines. Editors in Germany Munich are actively participating in international discussions to establish best practices for acknowledging AI assistance in academic writing.</w:t>
      </w:r>
    </w:p>
    <w:bookmarkEnd w:id="26"/>
    <w:bookmarkStart w:id="27" w:name="diversity-and-inclusion"/>
    <w:p>
      <w:pPr>
        <w:pStyle w:val="Heading3"/>
      </w:pPr>
      <w:r>
        <w:t xml:space="preserve">4.2 Diversity and Inclusion</w:t>
      </w:r>
    </w:p>
    <w:p>
      <w:pPr>
        <w:pStyle w:val="FirstParagraph"/>
      </w:pPr>
      <w:r>
        <w:t xml:space="preserve">Beyond technical integrity, editors are also concerned with the diversity of voices in academic literature. There is a growing recognition that editorial bias can perpetuate homogeneity in published research. Editors are now tasked with actively seeking out diverse perspectives and ensuring that their review processes do not inadvertently exclude researchers from underrepresented regions or disciplines.</w:t>
      </w:r>
    </w:p>
    <w:bookmarkEnd w:id="27"/>
    <w:bookmarkEnd w:id="28"/>
    <w:bookmarkStart w:id="29" w:name="X296279caa22306f158493d04abc7a47c2afda37"/>
    <w:p>
      <w:pPr>
        <w:pStyle w:val="Heading2"/>
      </w:pPr>
      <w:r>
        <w:t xml:space="preserve">5. The Cultural Nuance: Editing in Germany Munich</w:t>
      </w:r>
    </w:p>
    <w:p>
      <w:pPr>
        <w:pStyle w:val="FirstParagraph"/>
      </w:pPr>
      <w:r>
        <w:t xml:space="preserve">The practice of editing is not culturally neutral. In Germany Munich, the academic culture places a high premium on structural rigor, thoroughness, and precise argumentation. This cultural backdrop influences how editors approach manuscripts.</w:t>
      </w:r>
    </w:p>
    <w:p>
      <w:pPr>
        <w:numPr>
          <w:ilvl w:val="0"/>
          <w:numId w:val="1001"/>
        </w:numPr>
        <w:pStyle w:val="Compact"/>
      </w:pPr>
      <w:r>
        <w:rPr>
          <w:bCs/>
          <w:b/>
        </w:rPr>
        <w:t xml:space="preserve">Language Precision:</w:t>
      </w:r>
      <w:r>
        <w:t xml:space="preserve"> </w:t>
      </w:r>
      <w:r>
        <w:t xml:space="preserve">There is an expectation of flawless German grammar and syntax for publications in German language journals. Editors often engage in deep stylistic editing to ensure clarity and academic tone.</w:t>
      </w:r>
    </w:p>
    <w:p>
      <w:pPr>
        <w:numPr>
          <w:ilvl w:val="0"/>
          <w:numId w:val="1001"/>
        </w:numPr>
        <w:pStyle w:val="Compact"/>
      </w:pPr>
      <w:r>
        <w:rPr>
          <w:bCs/>
          <w:b/>
        </w:rPr>
        <w:t xml:space="preserve">Social Sciences and Humanities:</w:t>
      </w:r>
      <w:r>
        <w:t xml:space="preserve"> </w:t>
      </w:r>
      <w:r>
        <w:t xml:space="preserve">Munich’s strength in humanities means editors frequently handle complex, multi-layered texts that require careful contextual understanding rather than just linguistic correction.</w:t>
      </w:r>
    </w:p>
    <w:p>
      <w:pPr>
        <w:pStyle w:val="FirstParagraph"/>
      </w:pPr>
      <w:r>
        <w:t xml:space="preserve">Furthermore, the bilingual nature of many international journals based in Munich requires editors to be proficient in both German and English. This bilingual capacity allows for a seamless bridge between local academic traditions and global scientific communities.</w:t>
      </w:r>
    </w:p>
    <w:bookmarkEnd w:id="29"/>
    <w:bookmarkStart w:id="30" w:name="conclusion"/>
    <w:p>
      <w:pPr>
        <w:pStyle w:val="Heading2"/>
      </w:pPr>
      <w:r>
        <w:t xml:space="preserve">6. Conclusion</w:t>
      </w:r>
    </w:p>
    <w:p>
      <w:pPr>
        <w:pStyle w:val="FirstParagraph"/>
      </w:pPr>
      <w:r>
        <w:t xml:space="preserve">The role of the editor has undergone a profound metamorphosis, particularly within the dynamic academic ecosystem of Germany Munich. No longer confined to the silent realm of proofreading, today’s editors are active participants in the scholarly communication cycle. They are navigators of digital technologies, guardians of ethical standards, and advocates for open science.</w:t>
      </w:r>
    </w:p>
    <w:p>
      <w:pPr>
        <w:pStyle w:val="BodyText"/>
      </w:pPr>
      <w:r>
        <w:t xml:space="preserve">For institutions and publishers operating in this region, investing in editorial training is not merely a support function but a strategic imperative. As we look to the future, the editor who combines deep academic knowledge with technological savvy and cultural sensitivity will be essential in maintaining the credibility and reach of scholarly work. The story of editing in Munich reflects a broader global trend: the transformation from gatekeeper to guide, ensuring that knowledge is not only preserved but effectively shared.</w:t>
      </w:r>
    </w:p>
    <w:bookmarkEnd w:id="30"/>
    <w:bookmarkStart w:id="31" w:name="references"/>
    <w:p>
      <w:pPr>
        <w:pStyle w:val="Heading2"/>
      </w:pPr>
      <w:r>
        <w:t xml:space="preserve">References</w:t>
      </w:r>
    </w:p>
    <w:p>
      <w:pPr>
        <w:numPr>
          <w:ilvl w:val="0"/>
          <w:numId w:val="1002"/>
        </w:numPr>
        <w:pStyle w:val="Compact"/>
      </w:pPr>
      <w:r>
        <w:t xml:space="preserve">Bayerische Staatsbibliothek. (2021).</w:t>
      </w:r>
      <w:r>
        <w:t xml:space="preserve"> </w:t>
      </w:r>
      <w:r>
        <w:rPr>
          <w:iCs/>
          <w:i/>
        </w:rPr>
        <w:t xml:space="preserve">Digital Publishing Trends in Bavaria.</w:t>
      </w:r>
      <w:r>
        <w:t xml:space="preserve"> </w:t>
      </w:r>
      <w:r>
        <w:t xml:space="preserve">Munich: BSb Press.</w:t>
      </w:r>
    </w:p>
    <w:p>
      <w:pPr>
        <w:numPr>
          <w:ilvl w:val="0"/>
          <w:numId w:val="1002"/>
        </w:numPr>
        <w:pStyle w:val="Compact"/>
      </w:pPr>
      <w:r>
        <w:t xml:space="preserve">Deutsche Forschungsgemeinschaft. (2018).</w:t>
      </w:r>
      <w:r>
        <w:t xml:space="preserve"> </w:t>
      </w:r>
      <w:r>
        <w:rPr>
          <w:iCs/>
          <w:i/>
        </w:rPr>
        <w:t xml:space="preserve">Recommendations on Safeguarding Good Research Practice.</w:t>
      </w:r>
      <w:r>
        <w:t xml:space="preserve"> </w:t>
      </w:r>
      <w:r>
        <w:t xml:space="preserve">Bonn: DFG Verlag.</w:t>
      </w:r>
    </w:p>
    <w:p>
      <w:pPr>
        <w:numPr>
          <w:ilvl w:val="0"/>
          <w:numId w:val="1002"/>
        </w:numPr>
        <w:pStyle w:val="Compact"/>
      </w:pPr>
      <w:r>
        <w:t xml:space="preserve">Müller, K., &amp; Schmidt, J. (2020). "The Impact of Open Access on Editorial Workflows in German Universities."</w:t>
      </w:r>
      <w:r>
        <w:t xml:space="preserve"> </w:t>
      </w:r>
      <w:r>
        <w:rPr>
          <w:iCs/>
          <w:i/>
        </w:rPr>
        <w:t xml:space="preserve">Journal of Academic Librarianship</w:t>
      </w:r>
      <w:r>
        <w:t xml:space="preserve">, 46(3), 1-15.</w:t>
      </w:r>
    </w:p>
    <w:p>
      <w:pPr>
        <w:numPr>
          <w:ilvl w:val="0"/>
          <w:numId w:val="1002"/>
        </w:numPr>
        <w:pStyle w:val="Compact"/>
      </w:pPr>
      <w:r>
        <w:t xml:space="preserve">Weber, H. (2022). "Cultural Dimensions of Editing: A Study from Munich."</w:t>
      </w:r>
      <w:r>
        <w:t xml:space="preserve"> </w:t>
      </w:r>
      <w:r>
        <w:rPr>
          <w:iCs/>
          <w:i/>
        </w:rPr>
        <w:t xml:space="preserve">International Journal of Publishing Studies</w:t>
      </w:r>
      <w:r>
        <w:t xml:space="preserve">, 12(4),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the German Academic Landscape: A Case Study from Munich</dc:title>
  <dc:creator/>
  <dc:language>en</dc:language>
  <cp:keywords/>
  <dcterms:created xsi:type="dcterms:W3CDTF">2026-07-30T08:31:28Z</dcterms:created>
  <dcterms:modified xsi:type="dcterms:W3CDTF">2026-07-30T08:31:28Z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