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India's</w:t>
      </w:r>
      <w:r>
        <w:t xml:space="preserve"> </w:t>
      </w:r>
      <w:r>
        <w:t xml:space="preserve">Scientific</w:t>
      </w:r>
      <w:r>
        <w:t xml:space="preserve"> </w:t>
      </w:r>
      <w:r>
        <w:t xml:space="preserve">Ecosystem:</w:t>
      </w:r>
      <w:r>
        <w:t xml:space="preserve"> </w:t>
      </w:r>
      <w:r>
        <w:t xml:space="preserve">A</w:t>
      </w:r>
      <w:r>
        <w:t xml:space="preserve"> </w:t>
      </w:r>
      <w:r>
        <w:t xml:space="preserve">Bangalore</w:t>
      </w:r>
      <w:r>
        <w:t xml:space="preserve"> </w:t>
      </w:r>
      <w:r>
        <w:t xml:space="preserve">Perspective</w:t>
      </w:r>
    </w:p>
    <w:bookmarkStart w:id="31" w:name="Xa163a703e0602464f614bb9f18e18458b4fec07"/>
    <w:p>
      <w:pPr>
        <w:pStyle w:val="Heading1"/>
      </w:pPr>
      <w:r>
        <w:t xml:space="preserve">The Evolving Role of the Academic Editor in the Context of India's Scientific Ecosystem</w:t>
      </w:r>
    </w:p>
    <w:p>
      <w:pPr>
        <w:pStyle w:val="FirstParagraph"/>
      </w:pPr>
      <w:r>
        <w:rPr>
          <w:bCs/>
          <w:b/>
        </w:rPr>
        <w:t xml:space="preserve">A Special Focus on Bangalore as a Hub for Technological and Scholarly Integration</w:t>
      </w:r>
    </w:p>
    <w:p>
      <w:pPr>
        <w:pStyle w:val="BodyText"/>
      </w:pPr>
      <w:r>
        <w:rPr>
          <w:iCs/>
          <w:i/>
        </w:rPr>
        <w:t xml:space="preserve">Journal of Global Academic Publishing &amp; Regional Development Studies</w:t>
      </w:r>
    </w:p>
    <w:bookmarkStart w:id="20" w:name="abstract"/>
    <w:p>
      <w:pPr>
        <w:pStyle w:val="Heading3"/>
      </w:pPr>
      <w:r>
        <w:t xml:space="preserve">Abstract</w:t>
      </w:r>
    </w:p>
    <w:p>
      <w:pPr>
        <w:pStyle w:val="FirstParagraph"/>
      </w:pPr>
      <w:r>
        <w:t xml:space="preserve">This article examines the critical function of the academic editor within the rapidly expanding research landscape of India, with a specific case study on Bangalore (Bengaluru). As India positions itself as a global knowledge economy, Bangalore has emerged not only as its Silicon Valley but also as a burgeoning center for high-impact scientific publishing. The role of the</w:t>
      </w:r>
      <w:r>
        <w:t xml:space="preserve"> </w:t>
      </w:r>
      <w:r>
        <w:rPr>
          <w:bCs/>
          <w:b/>
        </w:rPr>
        <w:t xml:space="preserve">Academic Journal Article Editor</w:t>
      </w:r>
      <w:r>
        <w:t xml:space="preserve"> </w:t>
      </w:r>
      <w:r>
        <w:t xml:space="preserve">is undergoing significant transformation, requiring specialized competencies in digital peer review, ethical compliance, and linguistic standardization. This paper argues that the editorial board must adapt to the unique socio-technological dynamics of</w:t>
      </w:r>
      <w:r>
        <w:t xml:space="preserve"> </w:t>
      </w:r>
      <w:r>
        <w:rPr>
          <w:bCs/>
          <w:b/>
        </w:rPr>
        <w:t xml:space="preserve">India Bangalore</w:t>
      </w:r>
      <w:r>
        <w:t xml:space="preserve">, leveraging local expertise to enhance global visibility while maintaining rigorous international standards. The study highlights challenges related to research integrity, language barriers, and open-access mandates, proposing a framework for robust editorial practices tailored to this specific geographic and cultural context.</w:t>
      </w:r>
    </w:p>
    <w:bookmarkEnd w:id="20"/>
    <w:bookmarkStart w:id="21" w:name="introduction"/>
    <w:p>
      <w:pPr>
        <w:pStyle w:val="Heading2"/>
      </w:pPr>
      <w:r>
        <w:t xml:space="preserve">1. Introduction</w:t>
      </w:r>
    </w:p>
    <w:p>
      <w:pPr>
        <w:pStyle w:val="FirstParagraph"/>
      </w:pPr>
      <w:r>
        <w:t xml:space="preserve">The landscape of academic publishing is currently undergoing a paradigm shift driven by digitalization, open science initiatives, and the globalization of research output. In this volatile environment, the</w:t>
      </w:r>
      <w:r>
        <w:t xml:space="preserve"> </w:t>
      </w:r>
      <w:r>
        <w:rPr>
          <w:bCs/>
          <w:b/>
        </w:rPr>
        <w:t xml:space="preserve">Academic Journal Article Editor</w:t>
      </w:r>
      <w:r>
        <w:t xml:space="preserve"> </w:t>
      </w:r>
      <w:r>
        <w:t xml:space="preserve">serves as the gatekeeper of scientific integrity, ensuring that published work meets rigorous standards of validity, novelty, and ethical compliance. While traditional publishing hubs have long dominated this space emerging centers in Asia are rapidly gaining prominence due to increased research funding and institutional support.</w:t>
      </w:r>
    </w:p>
    <w:p>
      <w:pPr>
        <w:pStyle w:val="BodyText"/>
      </w:pPr>
      <w:r>
        <w:t xml:space="preserve">Among these emerging hubs none is more significant than Bangalore (</w:t>
      </w:r>
      <w:r>
        <w:rPr>
          <w:bCs/>
          <w:b/>
        </w:rPr>
        <w:t xml:space="preserve">India Bangalore</w:t>
      </w:r>
      <w:r>
        <w:t xml:space="preserve">). Renowned globally as the "Silicon Valley of India," Bangalore has evolved into a multi-faceted ecosystem hosting premier institutions such as the Indian Institute of Science (IISc), numerous engineering colleges, and a vibrant startup culture focused on deep tech and biotechnology. This convergence of academic rigor and technological innovation creates a unique context for editorial management. The</w:t>
      </w:r>
      <w:r>
        <w:t xml:space="preserve"> </w:t>
      </w:r>
      <w:r>
        <w:rPr>
          <w:bCs/>
          <w:b/>
        </w:rPr>
        <w:t xml:space="preserve">Editor</w:t>
      </w:r>
      <w:r>
        <w:t xml:space="preserve"> </w:t>
      </w:r>
      <w:r>
        <w:t xml:space="preserve">in this region is no longer just a curator of text but also a manager of complex digital workflows, data integrity protocols, and interdisciplinary collaborations.</w:t>
      </w:r>
    </w:p>
    <w:bookmarkEnd w:id="21"/>
    <w:bookmarkStart w:id="22" w:name="Xd1fef81961c0e50ad4939650266c48b914f52ef"/>
    <w:p>
      <w:pPr>
        <w:pStyle w:val="Heading2"/>
      </w:pPr>
      <w:r>
        <w:t xml:space="preserve">2. The Bangalore Context: A Nexus of Innovation</w:t>
      </w:r>
    </w:p>
    <w:p>
      <w:pPr>
        <w:pStyle w:val="FirstParagraph"/>
      </w:pPr>
      <w:r>
        <w:t xml:space="preserve">To understand the specific demands placed on an editor working in or with the region of</w:t>
      </w:r>
      <w:r>
        <w:t xml:space="preserve"> </w:t>
      </w:r>
      <w:r>
        <w:rPr>
          <w:bCs/>
          <w:b/>
        </w:rPr>
        <w:t xml:space="preserve">India Bangalore</w:t>
      </w:r>
      <w:r>
        <w:t xml:space="preserve">, one must first appreciate its dual identity. On one hand, it is a historic center for basic science and engineering; on the other, it is a hub for software development and artificial intelligence research. This duality requires editors to possess broad subject matter expertise or access to specialized reviewer pools that can navigate both biological sciences and computational methodologies.</w:t>
      </w:r>
    </w:p>
    <w:p>
      <w:pPr>
        <w:pStyle w:val="BodyText"/>
      </w:pPr>
      <w:r>
        <w:t xml:space="preserve">Furthermore, the density of research institutions in Bangalore leads to a high volume of submissions. For an academic journal targeting this demographic, the efficiency of the editorial process is paramount. The</w:t>
      </w:r>
      <w:r>
        <w:t xml:space="preserve"> </w:t>
      </w:r>
      <w:r>
        <w:rPr>
          <w:bCs/>
          <w:b/>
        </w:rPr>
        <w:t xml:space="preserve">Academic Journal Article</w:t>
      </w:r>
      <w:r>
        <w:t xml:space="preserve"> </w:t>
      </w:r>
      <w:r>
        <w:t xml:space="preserve">pipeline must be streamlined to prevent bottlenecks while maintaining quality control. Editors based in or managing operations from</w:t>
      </w:r>
      <w:r>
        <w:t xml:space="preserve"> </w:t>
      </w:r>
      <w:r>
        <w:rPr>
          <w:bCs/>
          <w:b/>
        </w:rPr>
        <w:t xml:space="preserve">India Bangalore</w:t>
      </w:r>
      <w:r>
        <w:t xml:space="preserve"> </w:t>
      </w:r>
      <w:r>
        <w:t xml:space="preserve">are uniquely positioned to facilitate faster turnaround times due to time-zone advantages for collaborations with European and American counterparts, thereby integrating regional research into the global timeline more effectively.</w:t>
      </w:r>
    </w:p>
    <w:bookmarkEnd w:id="22"/>
    <w:bookmarkStart w:id="26" w:name="the-changing-role-of-the-editor"/>
    <w:p>
      <w:pPr>
        <w:pStyle w:val="Heading2"/>
      </w:pPr>
      <w:r>
        <w:t xml:space="preserve">3. The Changing Role of the Editor</w:t>
      </w:r>
    </w:p>
    <w:p>
      <w:pPr>
        <w:pStyle w:val="FirstParagraph"/>
      </w:pPr>
      <w:r>
        <w:t xml:space="preserve">The traditional definition of an editor as merely a proofreader or grammar corrector is obsolete. In the context of modern academic publishing, particularly within a tech-savvy environment like Bangalore, the role has expanded into three key domains:</w:t>
      </w:r>
    </w:p>
    <w:bookmarkStart w:id="23" w:name="X54e1d4a266062d752fd8e670e6992d9ce6f58bb"/>
    <w:p>
      <w:pPr>
        <w:pStyle w:val="Heading3"/>
      </w:pPr>
      <w:r>
        <w:t xml:space="preserve">3.1 Ethical Stewardship and Plagiarism Detection</w:t>
      </w:r>
    </w:p>
    <w:p>
      <w:pPr>
        <w:pStyle w:val="FirstParagraph"/>
      </w:pPr>
      <w:r>
        <w:rPr>
          <w:bCs/>
          <w:b/>
        </w:rPr>
        <w:t xml:space="preserve">India Bangalore</w:t>
      </w:r>
      <w:r>
        <w:t xml:space="preserve">, with its massive influx of PhD scholars and research fellows, faces challenges regarding research integrity. The pressure to publish can sometimes lead to ethical lapses such as data fabrication or self-plagiarism. Editors must employ advanced AI-driven tools for plagiarism detection and image forensics. However, technical tools are insufficient without human oversight. The editor must exercise critical judgment to distinguish between legitimate overlapping methodologies and unethical appropriation of ideas.</w:t>
      </w:r>
    </w:p>
    <w:bookmarkEnd w:id="23"/>
    <w:bookmarkStart w:id="24" w:name="X8ee138ede79c1bea20452ae4c9c5cb83fd3fe28"/>
    <w:p>
      <w:pPr>
        <w:pStyle w:val="Heading3"/>
      </w:pPr>
      <w:r>
        <w:t xml:space="preserve">3.2 Linguistic Standardization vs. Cultural Nuance</w:t>
      </w:r>
    </w:p>
    <w:p>
      <w:pPr>
        <w:pStyle w:val="FirstParagraph"/>
      </w:pPr>
      <w:r>
        <w:t xml:space="preserve">A significant barrier for researchers in India writing in English is the non-native speaker status of many authors. While grammatical errors were once a primary reason for rejection, contemporary editors recognize that linguistic perfection should not supersede scientific merit. Editors working with submissions from</w:t>
      </w:r>
      <w:r>
        <w:t xml:space="preserve"> </w:t>
      </w:r>
      <w:r>
        <w:rPr>
          <w:bCs/>
          <w:b/>
        </w:rPr>
        <w:t xml:space="preserve">India Bangalore</w:t>
      </w:r>
      <w:r>
        <w:t xml:space="preserve"> </w:t>
      </w:r>
      <w:r>
        <w:t xml:space="preserve">often act as language coaches, offering constructive feedback or referring authors to professional editing services before final acceptance. This approach democratizes access to high-impact journals while ensuring clarity and precision in communication.</w:t>
      </w:r>
    </w:p>
    <w:bookmarkEnd w:id="24"/>
    <w:bookmarkStart w:id="25" w:name="data-availability-and-reproducibility"/>
    <w:p>
      <w:pPr>
        <w:pStyle w:val="Heading3"/>
      </w:pPr>
      <w:r>
        <w:t xml:space="preserve">3.3 Data Availability and Reproducibility</w:t>
      </w:r>
    </w:p>
    <w:p>
      <w:pPr>
        <w:pStyle w:val="FirstParagraph"/>
      </w:pPr>
      <w:r>
        <w:t xml:space="preserve">Given Bangalore's strong IT infrastructure, there is a growing expectation for data-driven research. Editors are increasingly required to verify the availability of code repositories, datasets, and supplementary materials. In the tech-heavy sectors prevalent in Bangalore, such as algorithmic trading or machine learning models, reproducibility is key. An editor must ensure that an</w:t>
      </w:r>
      <w:r>
        <w:t xml:space="preserve"> </w:t>
      </w:r>
      <w:r>
        <w:rPr>
          <w:bCs/>
          <w:b/>
        </w:rPr>
        <w:t xml:space="preserve">Academic Journal Article</w:t>
      </w:r>
      <w:r>
        <w:t xml:space="preserve"> </w:t>
      </w:r>
      <w:r>
        <w:t xml:space="preserve">provides sufficient methodological detail and data access to allow other scientists to replicate results.</w:t>
      </w:r>
    </w:p>
    <w:bookmarkEnd w:id="25"/>
    <w:bookmarkEnd w:id="26"/>
    <w:bookmarkStart w:id="27" w:name="X93019629e1501fafe9bab165c86e52299cca405"/>
    <w:p>
      <w:pPr>
        <w:pStyle w:val="Heading2"/>
      </w:pPr>
      <w:r>
        <w:t xml:space="preserve">4. Challenges Faced by Editors in the Region</w:t>
      </w:r>
    </w:p>
    <w:p>
      <w:pPr>
        <w:pStyle w:val="FirstParagraph"/>
      </w:pPr>
      <w:r>
        <w:t xml:space="preserve">Despite the advantages, editors operating within or focusing on the</w:t>
      </w:r>
      <w:r>
        <w:t xml:space="preserve"> </w:t>
      </w:r>
      <w:r>
        <w:rPr>
          <w:bCs/>
          <w:b/>
        </w:rPr>
        <w:t xml:space="preserve">India Bangalore</w:t>
      </w:r>
    </w:p>
    <w:p>
      <w:pPr>
        <w:pStyle w:val="BodyText"/>
      </w:pPr>
      <w:r>
        <w:t xml:space="preserve">Another challenge is the diversity of disciplinary backgrounds within a single city. Bangalore hosts experts ranging from agronomy to quantum computing. Creating an editorial board that reflects this diversity while maintaining specialized focus is difficult but necessary for accurate assessment of interdisciplinary submissions common in modern research.</w:t>
      </w:r>
    </w:p>
    <w:bookmarkEnd w:id="27"/>
    <w:bookmarkStart w:id="28" w:name="Xc64cb3cac0e287752817b48da85379717504079"/>
    <w:p>
      <w:pPr>
        <w:pStyle w:val="Heading2"/>
      </w:pPr>
      <w:r>
        <w:t xml:space="preserve">5. Strategic Recommendations for Editorial Excellence</w:t>
      </w:r>
    </w:p>
    <w:p>
      <w:pPr>
        <w:pStyle w:val="FirstParagraph"/>
      </w:pPr>
      <w:r>
        <w:t xml:space="preserve">To maximize the potential of the</w:t>
      </w:r>
      <w:r>
        <w:t xml:space="preserve"> </w:t>
      </w:r>
      <w:r>
        <w:rPr>
          <w:bCs/>
          <w:b/>
        </w:rPr>
        <w:t xml:space="preserve">Academic Journal Article</w:t>
      </w:r>
      <w:r>
        <w:t xml:space="preserve"> </w:t>
      </w:r>
      <w:r>
        <w:t xml:space="preserve">ecosystem in this region, several strategic steps are recommended:</w:t>
      </w:r>
    </w:p>
    <w:p>
      <w:pPr>
        <w:numPr>
          <w:ilvl w:val="0"/>
          <w:numId w:val="1001"/>
        </w:numPr>
        <w:pStyle w:val="Compact"/>
      </w:pPr>
      <w:r>
        <w:rPr>
          <w:bCs/>
          <w:b/>
        </w:rPr>
        <w:t xml:space="preserve">Digital Integration:</w:t>
      </w:r>
      <w:r>
        <w:t xml:space="preserve"> </w:t>
      </w:r>
      <w:r>
        <w:t xml:space="preserve">Editors should leverage cloud-based manuscript tracking systems that facilitate real-time collaboration between reviewers, authors, and editorial staff across different time zones.</w:t>
      </w:r>
    </w:p>
    <w:p>
      <w:pPr>
        <w:numPr>
          <w:ilvl w:val="0"/>
          <w:numId w:val="1001"/>
        </w:numPr>
        <w:pStyle w:val="Compact"/>
      </w:pPr>
      <w:r>
        <w:rPr>
          <w:bCs/>
          <w:b/>
        </w:rPr>
        <w:t xml:space="preserve">Linguistic Support Programs:</w:t>
      </w:r>
      <w:r>
        <w:t xml:space="preserve"> </w:t>
      </w:r>
      <w:r>
        <w:t xml:space="preserve">Establish partnerships with language editing centers in Bangalore to provide pre-submission checks for authors who require linguistic assistance.</w:t>
      </w:r>
    </w:p>
    <w:p>
      <w:pPr>
        <w:numPr>
          <w:ilvl w:val="0"/>
          <w:numId w:val="1001"/>
        </w:numPr>
        <w:pStyle w:val="Compact"/>
      </w:pPr>
      <w:r>
        <w:rPr>
          <w:bCs/>
          <w:b/>
        </w:rPr>
        <w:t xml:space="preserve">Ethics Workshops:</w:t>
      </w:r>
      <w:r>
        <w:t xml:space="preserve"> </w:t>
      </w:r>
      <w:r>
        <w:t xml:space="preserve">Regular training sessions for junior editors and editorial assistants on emerging ethical standards, including AI-generated content disclosure and authorship criteria.</w:t>
      </w:r>
    </w:p>
    <w:p>
      <w:pPr>
        <w:numPr>
          <w:ilvl w:val="0"/>
          <w:numId w:val="1001"/>
        </w:numPr>
        <w:pStyle w:val="Compact"/>
      </w:pPr>
      <w:r>
        <w:rPr>
          <w:bCs/>
          <w:b/>
        </w:rPr>
        <w:t xml:space="preserve">Local-Global Networks:</w:t>
      </w:r>
      <w:r>
        <w:t xml:space="preserve"> </w:t>
      </w:r>
      <w:r>
        <w:t xml:space="preserve">Editors should actively network with international journals to export high-quality research from Bangalore while importing global best practices in peer review.</w:t>
      </w:r>
    </w:p>
    <w:bookmarkEnd w:id="28"/>
    <w:bookmarkStart w:id="29" w:name="conclusion"/>
    <w:p>
      <w:pPr>
        <w:pStyle w:val="Heading2"/>
      </w:pPr>
      <w:r>
        <w:t xml:space="preserve">6. Conclusion</w:t>
      </w:r>
    </w:p>
    <w:p>
      <w:pPr>
        <w:pStyle w:val="FirstParagraph"/>
      </w:pPr>
      <w:r>
        <w:t xml:space="preserve">The role of the academic editor is pivotal in shaping the future of scientific discourse. In a city as dynamic and influential as Bangalore, India, this role carries added weight due to the region's contribution to global innovation. Editors must adapt to technological advancements and ethical complexities while fostering an environment where high-quality research can thrive.</w:t>
      </w:r>
    </w:p>
    <w:p>
      <w:pPr>
        <w:pStyle w:val="BodyText"/>
      </w:pPr>
      <w:r>
        <w:t xml:space="preserve">By embracing the unique characteristics of</w:t>
      </w:r>
      <w:r>
        <w:t xml:space="preserve"> </w:t>
      </w:r>
      <w:r>
        <w:rPr>
          <w:bCs/>
          <w:b/>
        </w:rPr>
        <w:t xml:space="preserve">India Bangalore</w:t>
      </w:r>
      <w:r>
        <w:t xml:space="preserve">, including its technological prowess and diverse academic talent, editors can enhance the quality and visibility of local research on the world stage. The modern editor is not just a passive reviewer but an active participant in the scientific community, driving integrity, clarity, and innovation. As Bangalore continues to solidify its status as a global knowledge hub, the standards set by its</w:t>
      </w:r>
      <w:r>
        <w:t xml:space="preserve"> </w:t>
      </w:r>
      <w:r>
        <w:rPr>
          <w:bCs/>
          <w:b/>
        </w:rPr>
        <w:t xml:space="preserve">Academic Journal Article Editors</w:t>
      </w:r>
      <w:r>
        <w:t xml:space="preserve"> </w:t>
      </w:r>
      <w:r>
        <w:t xml:space="preserve">will play a crucial role in defining the region's academic legacy.</w:t>
      </w:r>
    </w:p>
    <w:bookmarkEnd w:id="29"/>
    <w:bookmarkStart w:id="30" w:name="references"/>
    <w:p>
      <w:pPr>
        <w:pStyle w:val="Heading2"/>
      </w:pPr>
      <w:r>
        <w:t xml:space="preserve">7. References</w:t>
      </w:r>
    </w:p>
    <w:p>
      <w:pPr>
        <w:pStyle w:val="FirstParagraph"/>
      </w:pPr>
      <w:r>
        <w:rPr>
          <w:iCs/>
          <w:i/>
        </w:rPr>
        <w:t xml:space="preserve">(Note: In a real submission, these would be formatted according to APA or MLA style. Below are representative citations for context.)</w:t>
      </w:r>
    </w:p>
    <w:p>
      <w:pPr>
        <w:numPr>
          <w:ilvl w:val="0"/>
          <w:numId w:val="1002"/>
        </w:numPr>
        <w:pStyle w:val="Compact"/>
      </w:pPr>
      <w:r>
        <w:t xml:space="preserve">Gupta, R., &amp; Sharma, P. (2022). *Research Integrity in Emerging Economies: A Case Study of Bangalore*. Journal of Scientific Ethics, 15(3), 45-60.</w:t>
      </w:r>
    </w:p>
    <w:p>
      <w:pPr>
        <w:numPr>
          <w:ilvl w:val="0"/>
          <w:numId w:val="1002"/>
        </w:numPr>
        <w:pStyle w:val="Compact"/>
      </w:pPr>
      <w:r>
        <w:t xml:space="preserve">National Education Policy. (2020). *Ministry of Education, Government of India*. New Delhi.</w:t>
      </w:r>
    </w:p>
    <w:p>
      <w:pPr>
        <w:numPr>
          <w:ilvl w:val="0"/>
          <w:numId w:val="1002"/>
        </w:numPr>
        <w:pStyle w:val="Compact"/>
      </w:pPr>
      <w:r>
        <w:t xml:space="preserve">Singh, A. (2023). *Digital Transformation in Academic Publishing: Opportunities for Indian Institutions*. International Journal of Library Science, 8(1),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Context of India's Scientific Ecosystem: A Bangalore Perspective</dc:title>
  <dc:creator/>
  <dc:language>en</dc:language>
  <cp:keywords/>
  <dcterms:created xsi:type="dcterms:W3CDTF">2026-07-29T20:48:34Z</dcterms:created>
  <dcterms:modified xsi:type="dcterms:W3CDTF">2026-07-29T20:48:34Z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