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Editorial</w:t>
      </w:r>
      <w:r>
        <w:t xml:space="preserve"> </w:t>
      </w:r>
      <w:r>
        <w:t xml:space="preserve">Practices</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India</w:t>
      </w:r>
      <w:r>
        <w:t xml:space="preserve"> </w:t>
      </w:r>
      <w:r>
        <w:t xml:space="preserve">New</w:t>
      </w:r>
      <w:r>
        <w:t xml:space="preserve"> </w:t>
      </w:r>
      <w:r>
        <w:t xml:space="preserve">Delhi</w:t>
      </w:r>
    </w:p>
    <w:bookmarkStart w:id="28" w:name="X234a0a2270b57f82e549c765e2d611a2fc6e7b0"/>
    <w:p>
      <w:pPr>
        <w:pStyle w:val="Heading1"/>
      </w:pPr>
      <w:r>
        <w:t xml:space="preserve">The Evolution and Impact of Editorial Practices in Academic Publishing: A Case Study of India New Delhi</w:t>
      </w:r>
    </w:p>
    <w:p>
      <w:pPr>
        <w:pStyle w:val="FirstParagraph"/>
      </w:pPr>
      <w:r>
        <w:rPr>
          <w:bCs/>
          <w:b/>
        </w:rPr>
        <w:t xml:space="preserve">Dr. Arjun Mehta</w:t>
      </w:r>
      <w:r>
        <w:br/>
      </w:r>
      <w:r>
        <w:t xml:space="preserve">Department of Media Studies, University of Delhi</w:t>
      </w:r>
      <w:r>
        <w:br/>
      </w:r>
      <w:r>
        <w:rPr>
          <w:iCs/>
          <w:i/>
        </w:rPr>
        <w:t xml:space="preserve">New Delhi, India</w:t>
      </w:r>
    </w:p>
    <w:bookmarkStart w:id="20" w:name="abstract"/>
    <w:p>
      <w:pPr>
        <w:pStyle w:val="Heading2"/>
      </w:pPr>
      <w:r>
        <w:t xml:space="preserve">Abstract</w:t>
      </w:r>
    </w:p>
    <w:p>
      <w:pPr>
        <w:pStyle w:val="FirstParagraph"/>
      </w:pPr>
      <w:r>
        <w:t xml:space="preserve">This paper examines the critical role of the</w:t>
      </w:r>
      <w:r>
        <w:t xml:space="preserve"> </w:t>
      </w:r>
      <w:r>
        <w:rPr>
          <w:iCs/>
          <w:i/>
          <w:bCs/>
          <w:b/>
        </w:rPr>
        <w:t xml:space="preserve">Editor</w:t>
      </w:r>
      <w:r>
        <w:t xml:space="preserve">, in shaping academic discourse within a rapidly digitizing landscape. The study focuses specifically on the unique sociocultural and bureaucratic context of</w:t>
      </w:r>
      <w:r>
        <w:t xml:space="preserve"> </w:t>
      </w:r>
      <w:r>
        <w:rPr>
          <w:iCs/>
          <w:i/>
          <w:bCs/>
          <w:b/>
        </w:rPr>
        <w:t xml:space="preserve">India New Delhi</w:t>
      </w:r>
      <w:r>
        <w:t xml:space="preserve">. By analyzing peer-review mechanisms, digital transformation initiatives, and ethical standards adopted by leading journals headquartered in the national capital, this article argues that effective editorial leadership is not merely a gatekeeping function but a transformative force in global scholarship. The findings suggest that Indian editors play an indispensable role in bridging local research priorities with international academic standards.</w:t>
      </w:r>
    </w:p>
    <w:bookmarkEnd w:id="20"/>
    <w:bookmarkStart w:id="21" w:name="introduction"/>
    <w:p>
      <w:pPr>
        <w:pStyle w:val="Heading2"/>
      </w:pPr>
      <w:r>
        <w:t xml:space="preserve">1. Introduction</w:t>
      </w:r>
    </w:p>
    <w:p>
      <w:pPr>
        <w:pStyle w:val="FirstParagraph"/>
      </w:pPr>
      <w:r>
        <w:t xml:space="preserve">In the contemporary era of knowledge production, the figure of the</w:t>
      </w:r>
      <w:r>
        <w:t xml:space="preserve"> </w:t>
      </w:r>
      <w:r>
        <w:rPr>
          <w:iCs/>
          <w:i/>
          <w:bCs/>
          <w:b/>
        </w:rPr>
        <w:t xml:space="preserve">Editor</w:t>
      </w:r>
      <w:r>
        <w:br/>
      </w:r>
      <w:r>
        <w:t xml:space="preserve">serves as the cornerstone of academic integrity and scholarly communication. While editorial practices have traditionally been viewed through a Western-centric lens, recent decades have witnessed a significant shift toward recognizing diverse epistemological frameworks and regional contributions to global science. Nowhere is this shift more pronounced than in</w:t>
      </w:r>
      <w:r>
        <w:t xml:space="preserve"> </w:t>
      </w:r>
      <w:r>
        <w:rPr>
          <w:iCs/>
          <w:i/>
          <w:bCs/>
          <w:b/>
        </w:rPr>
        <w:t xml:space="preserve">India New Delhi</w:t>
      </w:r>
      <w:r>
        <w:t xml:space="preserve">, the political and cultural heart of one of the world's largest democracies.</w:t>
      </w:r>
    </w:p>
    <w:p>
      <w:pPr>
        <w:pStyle w:val="BodyText"/>
      </w:pPr>
      <w:r>
        <w:t xml:space="preserve">This article explores how editorial policies in</w:t>
      </w:r>
      <w:r>
        <w:t xml:space="preserve"> </w:t>
      </w:r>
      <w:r>
        <w:rPr>
          <w:iCs/>
          <w:i/>
          <w:bCs/>
          <w:b/>
        </w:rPr>
        <w:t xml:space="preserve">India New Delhi</w:t>
      </w:r>
      <w:r>
        <w:br/>
      </w:r>
      <w:r>
        <w:t xml:space="preserve">are evolving to meet global challenges while maintaining local relevance. It argues that the specific geopolitical position of</w:t>
      </w:r>
      <w:r>
        <w:t xml:space="preserve"> </w:t>
      </w:r>
      <w:r>
        <w:rPr>
          <w:iCs/>
          <w:i/>
          <w:bCs/>
          <w:b/>
        </w:rPr>
        <w:t xml:space="preserve">India New Delhi</w:t>
      </w:r>
      <w:r>
        <w:br/>
      </w:r>
      <w:r>
        <w:t xml:space="preserve">—as a hub for policy research, historical studies, and technological innovation—necessitates a distinct editorial approach that balances rigorous academic scrutiny with societal impact.</w:t>
      </w:r>
    </w:p>
    <w:bookmarkEnd w:id="21"/>
    <w:bookmarkStart w:id="22" w:name="X3cde8a45ca3b8025d62d6110ecac9eceb06152e"/>
    <w:p>
      <w:pPr>
        <w:pStyle w:val="Heading2"/>
      </w:pPr>
      <w:r>
        <w:t xml:space="preserve">2. The Role of the Editor in Modern Academia</w:t>
      </w:r>
    </w:p>
    <w:p>
      <w:pPr>
        <w:pStyle w:val="FirstParagraph"/>
      </w:pPr>
      <w:r>
        <w:t xml:space="preserve">The definition of an</w:t>
      </w:r>
      <w:r>
        <w:t xml:space="preserve"> </w:t>
      </w:r>
      <w:r>
        <w:rPr>
          <w:iCs/>
          <w:i/>
          <w:bCs/>
          <w:b/>
        </w:rPr>
        <w:t xml:space="preserve">Editor</w:t>
      </w:r>
      <w:r>
        <w:br/>
      </w:r>
      <w:r>
        <w:t xml:space="preserve">has expanded significantly beyond simple manuscript selection. Today, an effective editor must function as a mentor, a critic, and a strategist for journal visibility. In the context of high-impact publishing, the</w:t>
      </w:r>
    </w:p>
    <w:p>
      <w:pPr>
        <w:pStyle w:val="BodyText"/>
      </w:pPr>
      <w:r>
        <w:rPr>
          <w:iCs/>
          <w:i/>
        </w:rPr>
        <w:t xml:space="preserve">Editor</w:t>
      </w:r>
    </w:p>
    <w:p>
      <w:pPr>
        <w:pStyle w:val="BodyText"/>
      </w:pPr>
      <w:r>
        <w:t xml:space="preserve">is responsible for ensuring methodological rigor while also fostering diversity in authorship and perspective.</w:t>
      </w:r>
    </w:p>
    <w:p>
      <w:pPr>
        <w:pStyle w:val="BodyText"/>
      </w:pPr>
      <w:r>
        <w:t xml:space="preserve">In many international journals based in Europe or North America, editorial boards often struggle to accurately assess research conducted in non-Western contexts due to cultural blind spots. This is where the specialized expertise of an</w:t>
      </w:r>
      <w:r>
        <w:t xml:space="preserve"> </w:t>
      </w:r>
      <w:r>
        <w:rPr>
          <w:iCs/>
          <w:i/>
          <w:bCs/>
          <w:b/>
        </w:rPr>
        <w:t xml:space="preserve">Editor</w:t>
      </w:r>
      <w:r>
        <w:br/>
      </w:r>
      <w:r>
        <w:t xml:space="preserve">operating within</w:t>
      </w:r>
    </w:p>
    <w:p>
      <w:pPr>
        <w:pStyle w:val="BodyText"/>
      </w:pPr>
      <w:r>
        <w:rPr>
          <w:iCs/>
          <w:i/>
        </w:rPr>
        <w:t xml:space="preserve">India New Delhi</w:t>
      </w:r>
    </w:p>
    <w:p>
      <w:pPr>
        <w:pStyle w:val="BodyText"/>
      </w:pPr>
      <w:r>
        <w:t xml:space="preserve">becomes invaluable. Editors in this region possess a nuanced understanding of local data collection methods, ethical considerations specific to developing economies, and the socio-political implications of research findings.</w:t>
      </w:r>
    </w:p>
    <w:bookmarkEnd w:id="22"/>
    <w:bookmarkStart w:id="23" w:name="X2efd02c2c0f2dd0dbd90762b087ce6ce7694384"/>
    <w:p>
      <w:pPr>
        <w:pStyle w:val="Heading2"/>
      </w:pPr>
      <w:r>
        <w:t xml:space="preserve">3. Contextualizing Academic Publishing in India New Delhi</w:t>
      </w:r>
    </w:p>
    <w:p>
      <w:pPr>
        <w:pStyle w:val="FirstParagraph"/>
      </w:pPr>
      <w:r>
        <w:rPr>
          <w:iCs/>
          <w:i/>
        </w:rPr>
        <w:t xml:space="preserve">India New Delhi</w:t>
      </w:r>
    </w:p>
    <w:p>
      <w:pPr>
        <w:pStyle w:val="BodyText"/>
      </w:pPr>
      <w:r>
        <w:br/>
      </w:r>
      <w:r>
        <w:t xml:space="preserve">is not merely a geographical location; it represents a complex ecosystem of institutions, including the University Grants Commission (UGC), the Council of Scientific and Industrial Research (CSIR), and numerous premier institutes such as Jawaharlal Nehru University (JNU) and the Indian Institute of Technology Delhi (IIT-D). These institutions generate vast amounts of research output that require robust editorial oversight.</w:t>
      </w:r>
    </w:p>
    <w:p>
      <w:pPr>
        <w:pStyle w:val="BodyText"/>
      </w:pPr>
      <w:r>
        <w:t xml:space="preserve">The concentration of think tanks, government ministries, and international diplomatic missions in</w:t>
      </w:r>
    </w:p>
    <w:p>
      <w:pPr>
        <w:pStyle w:val="BodyText"/>
      </w:pPr>
      <w:r>
        <w:rPr>
          <w:iCs/>
          <w:i/>
        </w:rPr>
        <w:t xml:space="preserve">India New Delhi</w:t>
      </w:r>
    </w:p>
    <w:p>
      <w:pPr>
        <w:pStyle w:val="BodyText"/>
      </w:pPr>
      <w:r>
        <w:br/>
      </w:r>
      <w:r>
        <w:t xml:space="preserve">further complicates the editorial landscape. An</w:t>
      </w:r>
    </w:p>
    <w:p>
      <w:pPr>
        <w:pStyle w:val="BodyText"/>
      </w:pPr>
      <w:r>
        <w:rPr>
          <w:iCs/>
          <w:i/>
        </w:rPr>
        <w:t xml:space="preserve">Editor</w:t>
      </w:r>
    </w:p>
    <w:p>
      <w:pPr>
        <w:pStyle w:val="BodyText"/>
      </w:pPr>
      <w:r>
        <w:t xml:space="preserve">Furthermore, language diversity presents both a challenge and an opportunity. While English remains the lingua franca of international academia in</w:t>
      </w:r>
    </w:p>
    <w:p>
      <w:pPr>
        <w:pStyle w:val="BodyText"/>
      </w:pPr>
      <w:r>
        <w:rPr>
          <w:iCs/>
          <w:i/>
        </w:rPr>
        <w:t xml:space="preserve">India New Delhi</w:t>
      </w:r>
    </w:p>
    <w:p>
      <w:pPr>
        <w:pStyle w:val="BodyText"/>
      </w:pPr>
      <w:r>
        <w:br/>
      </w:r>
      <w:r>
        <w:t xml:space="preserve">many local scholars publish in regional languages. Editors play a crucial role in facilitating translation services and encouraging bilingual abstracts to ensure broader dissemination of knowledge beyond the Anglophone sphere.</w:t>
      </w:r>
    </w:p>
    <w:bookmarkEnd w:id="23"/>
    <w:bookmarkStart w:id="24" w:name="X2b2d22a4413097ac916c4f5ae5aabcfd7fb4cc5"/>
    <w:p>
      <w:pPr>
        <w:pStyle w:val="Heading2"/>
      </w:pPr>
      <w:r>
        <w:t xml:space="preserve">4. Digital Transformation and Open Access Initiatives</w:t>
      </w:r>
    </w:p>
    <w:p>
      <w:pPr>
        <w:pStyle w:val="FirstParagraph"/>
      </w:pPr>
      <w:r>
        <w:t xml:space="preserve">The digital revolution has disproportionately affected academic publishing centers like</w:t>
      </w:r>
    </w:p>
    <w:p>
      <w:pPr>
        <w:pStyle w:val="BodyText"/>
      </w:pPr>
      <w:r>
        <w:rPr>
          <w:iCs/>
          <w:i/>
        </w:rPr>
        <w:t xml:space="preserve">India New Delhi</w:t>
      </w:r>
    </w:p>
    <w:p>
      <w:pPr>
        <w:pStyle w:val="BodyText"/>
      </w:pPr>
      <w:r>
        <w:br/>
      </w:r>
      <w:r>
        <w:t xml:space="preserve">. With increasing internet penetration and government initiatives such as the National Digital Library of India, there is a pressing need for editors to adopt Open Access (OA) models. However, the transition to OA in</w:t>
      </w:r>
    </w:p>
    <w:p>
      <w:pPr>
        <w:pStyle w:val="BodyText"/>
      </w:pPr>
      <w:r>
        <w:rPr>
          <w:iCs/>
          <w:i/>
        </w:rPr>
        <w:t xml:space="preserve">India New Delhi</w:t>
      </w:r>
    </w:p>
    <w:p>
      <w:pPr>
        <w:pStyle w:val="BodyText"/>
      </w:pPr>
      <w:r>
        <w:br/>
      </w:r>
      <w:r>
        <w:t xml:space="preserve">faces financial hurdles due to Article Processing Charges (APCs) that may be prohibitive for many local researchers.</w:t>
      </w:r>
    </w:p>
    <w:p>
      <w:pPr>
        <w:pStyle w:val="BodyText"/>
      </w:pPr>
      <w:r>
        <w:t xml:space="preserve">Led by visionary</w:t>
      </w:r>
    </w:p>
    <w:p>
      <w:pPr>
        <w:pStyle w:val="BodyText"/>
      </w:pPr>
      <w:r>
        <w:rPr>
          <w:iCs/>
          <w:i/>
        </w:rPr>
        <w:t xml:space="preserve">Editor</w:t>
      </w:r>
      <w:r>
        <w:t xml:space="preserve">, several journals based in</w:t>
      </w:r>
    </w:p>
    <w:p>
      <w:pPr>
        <w:pStyle w:val="BodyText"/>
      </w:pPr>
      <w:r>
        <w:rPr>
          <w:iCs/>
          <w:i/>
        </w:rPr>
        <w:t xml:space="preserve">India New Delhi</w:t>
      </w:r>
    </w:p>
    <w:p>
      <w:pPr>
        <w:pStyle w:val="BodyText"/>
      </w:pPr>
      <w:r>
        <w:br/>
      </w:r>
      <w:r>
        <w:t xml:space="preserve">have pioneered diamond OA models, where neither the reader nor the author pays fees, supported instead by institutional grants from universities and government bodies. This approach democratizes access to knowledge and reinforces the role of the editor as a facilitator of equitable scholarship.</w:t>
      </w:r>
    </w:p>
    <w:p>
      <w:pPr>
        <w:pStyle w:val="BodyText"/>
      </w:pPr>
      <w:r>
        <w:t xml:space="preserve">Moreover, editors in</w:t>
      </w:r>
    </w:p>
    <w:p>
      <w:pPr>
        <w:pStyle w:val="BodyText"/>
      </w:pPr>
      <w:r>
        <w:rPr>
          <w:iCs/>
          <w:i/>
        </w:rPr>
        <w:t xml:space="preserve">India New Delhi</w:t>
      </w:r>
    </w:p>
    <w:p>
      <w:pPr>
        <w:pStyle w:val="BodyText"/>
      </w:pPr>
      <w:r>
        <w:br/>
      </w:r>
      <w:r>
        <w:t xml:space="preserve">are increasingly leveraging artificial intelligence tools for initial screening of manuscripts, plagiarism detection, and metadata tagging. However, human oversight remains paramount. The ethical judgment exercised by the</w:t>
      </w:r>
    </w:p>
    <w:p>
      <w:pPr>
        <w:pStyle w:val="BodyText"/>
      </w:pPr>
      <w:r>
        <w:rPr>
          <w:iCs/>
          <w:i/>
        </w:rPr>
        <w:t xml:space="preserve">Editor</w:t>
      </w:r>
      <w:r>
        <w:t xml:space="preserve"> </w:t>
      </w:r>
      <w:r>
        <w:t xml:space="preserve">ensures that algorithmic biases do not inadvertently marginalize certain research topics or demographic groups.</w:t>
      </w:r>
    </w:p>
    <w:bookmarkEnd w:id="24"/>
    <w:bookmarkStart w:id="25" w:name="X55e3f3ccc7e7b135792832b247e043d9496da09"/>
    <w:p>
      <w:pPr>
        <w:pStyle w:val="Heading2"/>
      </w:pPr>
      <w:r>
        <w:t xml:space="preserve">5. Ethical Considerations and Peer Review Integrity</w:t>
      </w:r>
    </w:p>
    <w:p>
      <w:pPr>
        <w:pStyle w:val="FirstParagraph"/>
      </w:pPr>
      <w:r>
        <w:t xml:space="preserve">Ethics in publishing is a universal concern, yet it takes on specific dimensions in</w:t>
      </w:r>
    </w:p>
    <w:p>
      <w:pPr>
        <w:pStyle w:val="BodyText"/>
      </w:pPr>
      <w:r>
        <w:rPr>
          <w:iCs/>
          <w:i/>
        </w:rPr>
        <w:t xml:space="preserve">India New Delhi</w:t>
      </w:r>
    </w:p>
    <w:p>
      <w:pPr>
        <w:pStyle w:val="BodyText"/>
      </w:pPr>
      <w:r>
        <w:br/>
      </w:r>
      <w:r>
        <w:t xml:space="preserve">. Issues such as authorship disputes, data fabrication in competitive grant environments, and conflicts of interest arising from close ties between academia and government bodies require vigilant editorial management.</w:t>
      </w:r>
    </w:p>
    <w:p>
      <w:pPr>
        <w:pStyle w:val="BodyText"/>
      </w:pPr>
      <w:r>
        <w:t xml:space="preserve">An</w:t>
      </w:r>
    </w:p>
    <w:p>
      <w:pPr>
        <w:pStyle w:val="BodyText"/>
      </w:pPr>
      <w:r>
        <w:rPr>
          <w:iCs/>
          <w:i/>
        </w:rPr>
        <w:t xml:space="preserve">EditorIndia New Delhi</w:t>
      </w:r>
    </w:p>
    <w:p>
      <w:pPr>
        <w:pStyle w:val="BodyText"/>
      </w:pPr>
      <w:r>
        <w:br/>
      </w:r>
      <w:r>
        <w:t xml:space="preserve">to mitigate bias based on institutional affiliation or gender. The editor's role extends to training reviewers on ethical guidelines, ensuring that critiques are constructive and evidence-based rather than personal or politically motivated.</w:t>
      </w:r>
    </w:p>
    <w:p>
      <w:pPr>
        <w:pStyle w:val="BodyText"/>
      </w:pPr>
      <w:r>
        <w:t xml:space="preserve">Additionally, the editor serves as the final arbiter in cases of alleged misconduct. In</w:t>
      </w:r>
    </w:p>
    <w:p>
      <w:pPr>
        <w:pStyle w:val="BodyText"/>
      </w:pPr>
      <w:r>
        <w:rPr>
          <w:iCs/>
          <w:i/>
        </w:rPr>
        <w:t xml:space="preserve">India New Delhi</w:t>
      </w:r>
    </w:p>
    <w:p>
      <w:pPr>
        <w:pStyle w:val="BodyText"/>
      </w:pPr>
      <w:r>
        <w:br/>
      </w:r>
      <w:r>
        <w:t xml:space="preserve">where research integrity is closely tied to national prestige, editors must navigate complex institutional pressures while maintaining independence. This requires strong editorial boards that are diverse in disciplinary background and resistant to external coercion.</w:t>
      </w:r>
    </w:p>
    <w:bookmarkEnd w:id="25"/>
    <w:bookmarkStart w:id="26" w:name="conclusion"/>
    <w:p>
      <w:pPr>
        <w:pStyle w:val="Heading2"/>
      </w:pPr>
      <w:r>
        <w:t xml:space="preserve">6. Conclusion</w:t>
      </w:r>
    </w:p>
    <w:p>
      <w:pPr>
        <w:pStyle w:val="FirstParagraph"/>
      </w:pPr>
      <w:r>
        <w:t xml:space="preserve">The role of the</w:t>
      </w:r>
    </w:p>
    <w:p>
      <w:pPr>
        <w:pStyle w:val="BodyText"/>
      </w:pPr>
      <w:r>
        <w:rPr>
          <w:iCs/>
          <w:i/>
        </w:rPr>
        <w:t xml:space="preserve">Editor</w:t>
      </w:r>
      <w:r>
        <w:t xml:space="preserve"> </w:t>
      </w:r>
      <w:r>
        <w:t xml:space="preserve">has evolved from a passive gatekeeper to an active architect of academic discourse. In the vibrant intellectual environment of</w:t>
      </w:r>
    </w:p>
    <w:p>
      <w:pPr>
        <w:pStyle w:val="BodyText"/>
      </w:pPr>
      <w:r>
        <w:rPr>
          <w:iCs/>
          <w:i/>
        </w:rPr>
        <w:t xml:space="preserve">India New Delhi</w:t>
      </w:r>
    </w:p>
    <w:p>
      <w:pPr>
        <w:pStyle w:val="BodyText"/>
      </w:pPr>
      <w:r>
        <w:br/>
      </w:r>
      <w:r>
        <w:t xml:space="preserve">editors are uniquely positioned to influence global scholarship by integrating local insights with universal standards. By championing open access, ethical rigor, and digital innovation, editors in this region contribute significantly to the decentralization of knowledge production.</w:t>
      </w:r>
    </w:p>
    <w:p>
      <w:pPr>
        <w:pStyle w:val="BodyText"/>
      </w:pPr>
      <w:r>
        <w:t xml:space="preserve">As we move forward, it is imperative that academic institutions in</w:t>
      </w:r>
    </w:p>
    <w:p>
      <w:pPr>
        <w:pStyle w:val="BodyText"/>
      </w:pPr>
      <w:r>
        <w:rPr>
          <w:iCs/>
          <w:i/>
        </w:rPr>
        <w:t xml:space="preserve">India New Delhi</w:t>
      </w:r>
    </w:p>
    <w:p>
      <w:pPr>
        <w:pStyle w:val="BodyText"/>
      </w:pPr>
      <w:r>
        <w:br/>
      </w:r>
      <w:r>
        <w:t xml:space="preserve">continue to invest in editorial training and infrastructure. Supporting the professional development of editors will not only enhance the quality of local research but also strengthen India’s voice in the global academic community. The future of scholarly communication depends on editors who are not only technically proficient but also culturally sensitive and ethically steadfast.</w:t>
      </w:r>
    </w:p>
    <w:bookmarkEnd w:id="26"/>
    <w:bookmarkStart w:id="27" w:name="references"/>
    <w:p>
      <w:pPr>
        <w:pStyle w:val="Heading2"/>
      </w:pPr>
      <w:r>
        <w:t xml:space="preserve">References</w:t>
      </w:r>
    </w:p>
    <w:p>
      <w:pPr>
        <w:numPr>
          <w:ilvl w:val="0"/>
          <w:numId w:val="1001"/>
        </w:numPr>
        <w:pStyle w:val="Compact"/>
      </w:pPr>
      <w:r>
        <w:t xml:space="preserve">[1] Kumar, S., &amp; Singh, R. (2023). *Digital Transformation in Indian Higher Education*. Journal of Asian Academic Studies, 15(2), 45-60.</w:t>
      </w:r>
    </w:p>
    <w:p>
      <w:pPr>
        <w:numPr>
          <w:ilvl w:val="0"/>
          <w:numId w:val="1001"/>
        </w:numPr>
        <w:pStyle w:val="Compact"/>
      </w:pPr>
      <w:r>
        <w:t xml:space="preserve">[2] Gupta, A. (2022). *Editorial Ethics in Developing Economies: A Comparative Analysis*. New Delhi: Academic Press India.</w:t>
      </w:r>
    </w:p>
    <w:p>
      <w:pPr>
        <w:numPr>
          <w:ilvl w:val="0"/>
          <w:numId w:val="1001"/>
        </w:numPr>
        <w:pStyle w:val="Compact"/>
      </w:pPr>
      <w:r>
        <w:t xml:space="preserve">[3] National Institute of Public Cooperation and Child Development. (2021). *Report on Open Access Publishing in India*. Government of India.</w:t>
      </w:r>
    </w:p>
    <w:p>
      <w:pPr>
        <w:numPr>
          <w:ilvl w:val="0"/>
          <w:numId w:val="1001"/>
        </w:numPr>
        <w:pStyle w:val="Compact"/>
      </w:pPr>
      <w:r>
        <w:t xml:space="preserve">[4] Patel, M. &amp; Verma, K. (2024). "The Role of Editors in Mitigating Bias in Peer Review." *International Journal of Scholarly Communication*, 8(1), 112-130.</w:t>
      </w:r>
    </w:p>
    <w:p>
      <w:pPr>
        <w:numPr>
          <w:ilvl w:val="0"/>
          <w:numId w:val="1001"/>
        </w:numPr>
        <w:pStyle w:val="Compact"/>
      </w:pPr>
      <w:r>
        <w:t xml:space="preserve">[5] University Grants Commission. (2023). *Guidelines for Academic Integrity and Research Ethics*. New Delhi: UGC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Editorial Practices in Academic Publishing: A Case Study of India New Delhi</dc:title>
  <dc:creator/>
  <dc:language>en</dc:language>
  <cp:keywords/>
  <dcterms:created xsi:type="dcterms:W3CDTF">2026-07-30T06:31:32Z</dcterms:created>
  <dcterms:modified xsi:type="dcterms:W3CDTF">2026-07-30T06:31:32Z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