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Indonesia's</w:t>
      </w:r>
      <w:r>
        <w:t xml:space="preserve"> </w:t>
      </w:r>
      <w:r>
        <w:t xml:space="preserve">Scientific</w:t>
      </w:r>
      <w:r>
        <w:t xml:space="preserve"> </w:t>
      </w:r>
      <w:r>
        <w:t xml:space="preserve">Publishing</w:t>
      </w:r>
      <w:r>
        <w:t xml:space="preserve"> </w:t>
      </w:r>
      <w:r>
        <w:t xml:space="preserve">Landscape</w:t>
      </w:r>
    </w:p>
    <w:bookmarkStart w:id="30" w:name="X4d2e09066d1a1b1e9eb9825d9b74ce6d33e4f5e"/>
    <w:p>
      <w:pPr>
        <w:pStyle w:val="Heading1"/>
      </w:pPr>
      <w:r>
        <w:t xml:space="preserve">The Evolving Role of the Academic Editor in the Context of Indonesia's Scientific Publishing Landscape</w:t>
      </w:r>
    </w:p>
    <w:p>
      <w:pPr>
        <w:pStyle w:val="FirstParagraph"/>
      </w:pPr>
      <w:r>
        <w:rPr>
          <w:bCs/>
          <w:b/>
        </w:rPr>
        <w:t xml:space="preserve">Ahmad Fauzi, S.S., M.Hum.</w:t>
      </w:r>
      <w:r>
        <w:br/>
      </w:r>
      <w:r>
        <w:t xml:space="preserve">Department of Literature and Cultural Studies</w:t>
      </w:r>
      <w:r>
        <w:br/>
      </w:r>
      <w:r>
        <w:t xml:space="preserve">Universitas Nasional, Jakarta, Indonesia</w:t>
      </w:r>
    </w:p>
    <w:bookmarkStart w:id="20" w:name="abstract"/>
    <w:p>
      <w:pPr>
        <w:pStyle w:val="Heading2"/>
      </w:pPr>
      <w:r>
        <w:t xml:space="preserve">Abstract</w:t>
      </w:r>
    </w:p>
    <w:p>
      <w:pPr>
        <w:pStyle w:val="FirstParagraph"/>
      </w:pPr>
      <w:r>
        <w:t xml:space="preserve">This article explores the critical transformation of the academic editor’s role within the specific socio-linguistic and institutional context of Indonesia, with a particular focus on Jakarta as the national hub for scientific dissemination. As Indonesia strives to enhance its global research visibility through metrics such as Scopus and Web of Science, the traditional function of editing has expanded beyond mere copyediting to encompass rigorous academic mentorship, ethical oversight, and strategic positioning. This study argues that in Indonesia Jakarta’s dynamic ecosystem of universities and publishing houses, the editor serves as a pivotal bridge between local scholarly output and international standards. By analyzing current challenges in language proficiency, methodological rigor, and adherence to global citation norms, this paper proposes a framework for an "Ethno-Global Editorial Model." This model respects indigenous research paradigms while ensuring compliance with international peer-review expectations. The findings suggest that investing in specialized editorial training within Jakarta’s academic institutions is essential for elevating the quality and impact of Indonesian scientific literature on the world stage.</w:t>
      </w:r>
    </w:p>
    <w:p>
      <w:pPr>
        <w:pStyle w:val="BodyText"/>
      </w:pPr>
      <w:r>
        <w:rPr>
          <w:bCs/>
          <w:b/>
        </w:rPr>
        <w:t xml:space="preserve">Keywords:</w:t>
      </w:r>
      <w:r>
        <w:t xml:space="preserve"> </w:t>
      </w:r>
      <w:r>
        <w:t xml:space="preserve">Academic Editor, Indonesia, Jakarta, Scientific Publishing, Editorial Standards, Global Research Visibility.</w:t>
      </w:r>
    </w:p>
    <w:bookmarkEnd w:id="20"/>
    <w:bookmarkStart w:id="21" w:name="i.-introduction"/>
    <w:p>
      <w:pPr>
        <w:pStyle w:val="Heading2"/>
      </w:pPr>
      <w:r>
        <w:t xml:space="preserve">I. Introduction</w:t>
      </w:r>
    </w:p>
    <w:p>
      <w:pPr>
        <w:pStyle w:val="FirstParagraph"/>
      </w:pPr>
      <w:r>
        <w:t xml:space="preserve">The landscape of academic publishing is undergoing a profound transformation globally. Nowhere is this transformation more palpable or more critical than in the developing scientific community of Indonesia. As the largest archipelagic nation in Southeast Asia, Indonesia possesses a rich tapestry of linguistic and cultural diversity, which directly influences its scholarly output. However, to gain traction in global scientific discourse, Indonesian researchers must navigate complex editorial landscapes. This article focuses specifically on the role of the</w:t>
      </w:r>
      <w:r>
        <w:t xml:space="preserve"> </w:t>
      </w:r>
      <w:r>
        <w:rPr>
          <w:bCs/>
          <w:b/>
        </w:rPr>
        <w:t xml:space="preserve">Academic Editor</w:t>
      </w:r>
      <w:r>
        <w:t xml:space="preserve"> </w:t>
      </w:r>
      <w:r>
        <w:t xml:space="preserve">within this context. The capital city of</w:t>
      </w:r>
      <w:r>
        <w:t xml:space="preserve"> </w:t>
      </w:r>
      <w:r>
        <w:rPr>
          <w:bCs/>
          <w:b/>
        </w:rPr>
        <w:t xml:space="preserve">Indonesia Jakarta</w:t>
      </w:r>
      <w:r>
        <w:t xml:space="preserve">, as the center of political, educational, and economic power, serves as a microcosm for these broader national trends. It is in Jakarta that major universities such as Universitas Indonesia (UI), Institut Teknologi Bandung’s satellite campuses, and numerous private institutions converge to produce the bulk of the nation’s high-impact research.</w:t>
      </w:r>
    </w:p>
    <w:p>
      <w:pPr>
        <w:pStyle w:val="BodyText"/>
      </w:pPr>
      <w:r>
        <w:t xml:space="preserve">The traditional definition of an editor has often been limited to correcting grammar and syntax. However, in the modern academic environment, particularly within the competitive sphere of Indonesian journals seeking indexing in international databases like DOAJ (Directory of Open Access Journals) or Scopus, the role has evolved. The</w:t>
      </w:r>
      <w:r>
        <w:t xml:space="preserve"> </w:t>
      </w:r>
      <w:r>
        <w:rPr>
          <w:bCs/>
          <w:b/>
        </w:rPr>
        <w:t xml:space="preserve">Academic Editor</w:t>
      </w:r>
      <w:r>
        <w:t xml:space="preserve"> </w:t>
      </w:r>
      <w:r>
        <w:t xml:space="preserve">is now expected to act as a gatekeeper of quality, a mentor for junior researchers, and a strategist for content placement. This paper examines how these multifaceted responsibilities are being negotiated in Jakarta’s academic circles and what implications this has for the future of Indonesian science.</w:t>
      </w:r>
    </w:p>
    <w:bookmarkEnd w:id="21"/>
    <w:bookmarkStart w:id="22" w:name="X0a53a3f3081694c90ace8de9024d7ffdab60d44"/>
    <w:p>
      <w:pPr>
        <w:pStyle w:val="Heading2"/>
      </w:pPr>
      <w:r>
        <w:t xml:space="preserve">II. The Contextual Challenges in Indonesia</w:t>
      </w:r>
    </w:p>
    <w:p>
      <w:pPr>
        <w:pStyle w:val="FirstParagraph"/>
      </w:pPr>
      <w:r>
        <w:t xml:space="preserve">To understand the necessity of a specialized editorial role, one must first appreciate the unique challenges faced by scholars in</w:t>
      </w:r>
      <w:r>
        <w:t xml:space="preserve"> </w:t>
      </w:r>
      <w:r>
        <w:rPr>
          <w:bCs/>
          <w:b/>
        </w:rPr>
        <w:t xml:space="preserve">Indonesia Jakarta</w:t>
      </w:r>
      <w:r>
        <w:t xml:space="preserve">. Firstly, there is the linguistic barrier. While English is increasingly becoming the lingua franca of science, many Indonesian researchers are more comfortable expressing their thoughts in Bahasa Indonesia or local dialects such as Javanese or Sundanese. The translation and adaptation process require not just linguistic fluency but also a deep understanding of academic nuance. An ineffective edit can strip a paper of its original meaning or render it inaccessible to international readers.</w:t>
      </w:r>
    </w:p>
    <w:p>
      <w:pPr>
        <w:pStyle w:val="BodyText"/>
      </w:pPr>
      <w:r>
        <w:t xml:space="preserve">Secondly, there is the issue of methodological standardization. Indonesian research often relies on qualitative, ethnographic approaches that are deeply rooted in local contexts. While this provides unique value, it sometimes clashes with the quantitative biases prevalent in Western-dominated high-impact journals. The</w:t>
      </w:r>
      <w:r>
        <w:t xml:space="preserve"> </w:t>
      </w:r>
      <w:r>
        <w:rPr>
          <w:bCs/>
          <w:b/>
        </w:rPr>
        <w:t xml:space="preserve">Academic Editor</w:t>
      </w:r>
      <w:r>
        <w:t xml:space="preserve"> </w:t>
      </w:r>
      <w:r>
        <w:t xml:space="preserve">plays a crucial role here by helping authors frame their local findings within universal theoretical frameworks, thereby making the research relevant to a global audience without losing its indigenous essence.</w:t>
      </w:r>
    </w:p>
    <w:bookmarkEnd w:id="22"/>
    <w:bookmarkStart w:id="26" w:name="X1599ff177ee6c47437ee9419fc9664f1d36d29c"/>
    <w:p>
      <w:pPr>
        <w:pStyle w:val="Heading2"/>
      </w:pPr>
      <w:r>
        <w:t xml:space="preserve">III. The Multifaceted Role of the Academic Editor</w:t>
      </w:r>
    </w:p>
    <w:p>
      <w:pPr>
        <w:pStyle w:val="FirstParagraph"/>
      </w:pPr>
      <w:r>
        <w:t xml:space="preserve">In the context of Jakarta’s publishing ecosystem, the</w:t>
      </w:r>
      <w:r>
        <w:t xml:space="preserve"> </w:t>
      </w:r>
      <w:r>
        <w:rPr>
          <w:bCs/>
          <w:b/>
        </w:rPr>
        <w:t xml:space="preserve">Academic Editor</w:t>
      </w:r>
      <w:r>
        <w:t xml:space="preserve"> </w:t>
      </w:r>
      <w:r>
        <w:t xml:space="preserve">performs several distinct functions that go beyond traditional proofreading.</w:t>
      </w:r>
    </w:p>
    <w:bookmarkStart w:id="23" w:name="a.-ethical-stewardship-and-integrity"/>
    <w:p>
      <w:pPr>
        <w:pStyle w:val="Heading3"/>
      </w:pPr>
      <w:r>
        <w:t xml:space="preserve">A. Ethical Stewardship and Integrity</w:t>
      </w:r>
    </w:p>
    <w:p>
      <w:pPr>
        <w:pStyle w:val="FirstParagraph"/>
      </w:pPr>
      <w:r>
        <w:t xml:space="preserve">The rise of predatory journals in Southeast Asia has posed a significant threat to academic integrity. Editors in Jakarta are increasingly tasked with vetting submissions not only for quality but also for ethical compliance, including plagiarism detection and conflict-of-interest disclosures. The editor must ensure that the research adheres to international ethical standards, which is vital for maintaining the credibility of Indonesian institutions.</w:t>
      </w:r>
    </w:p>
    <w:bookmarkEnd w:id="23"/>
    <w:bookmarkStart w:id="24" w:name="b.-pedagogical-function"/>
    <w:p>
      <w:pPr>
        <w:pStyle w:val="Heading3"/>
      </w:pPr>
      <w:r>
        <w:t xml:space="preserve">B. Pedagogical Function</w:t>
      </w:r>
    </w:p>
    <w:p>
      <w:pPr>
        <w:pStyle w:val="FirstParagraph"/>
      </w:pPr>
      <w:r>
        <w:t xml:space="preserve">A growing trend in Jakarta’s universities is the integration of editorial feedback as a learning tool. Rather than simply rejecting manuscripts or making changes silently, effective editors engage in dialogue with authors. This pedagogical approach helps build capacity among early-career researchers, fostering a culture of continuous improvement and academic rigor.</w:t>
      </w:r>
    </w:p>
    <w:bookmarkEnd w:id="24"/>
    <w:bookmarkStart w:id="25" w:name="c.-strategic-positioning"/>
    <w:p>
      <w:pPr>
        <w:pStyle w:val="Heading3"/>
      </w:pPr>
      <w:r>
        <w:t xml:space="preserve">C. Strategic Positioning</w:t>
      </w:r>
    </w:p>
    <w:p>
      <w:pPr>
        <w:pStyle w:val="FirstParagraph"/>
      </w:pPr>
      <w:r>
        <w:t xml:space="preserve">The editor must possess market awareness. Understanding which journals are currently accepting papers on specific topics related to Indonesia—such as tropical medicine, archipelagic law, or Southeast Asian economic policy—allows the editor to guide authors toward appropriate publications. This strategic insight is crucial for increasing citation rates and global visibility.</w:t>
      </w:r>
    </w:p>
    <w:bookmarkEnd w:id="25"/>
    <w:bookmarkEnd w:id="26"/>
    <w:bookmarkStart w:id="27" w:name="X609459b64ae07897b3e72d70148912723140385"/>
    <w:p>
      <w:pPr>
        <w:pStyle w:val="Heading2"/>
      </w:pPr>
      <w:r>
        <w:t xml:space="preserve">IV. Recommendations for an Ethno-Global Editorial Model</w:t>
      </w:r>
    </w:p>
    <w:p>
      <w:pPr>
        <w:pStyle w:val="FirstParagraph"/>
      </w:pPr>
      <w:r>
        <w:t xml:space="preserve">To address the challenges outlined above, this paper proposes an "Ethno-Global Editorial Model" tailored for institutions in</w:t>
      </w:r>
      <w:r>
        <w:t xml:space="preserve"> </w:t>
      </w:r>
      <w:r>
        <w:rPr>
          <w:bCs/>
          <w:b/>
        </w:rPr>
        <w:t xml:space="preserve">Indonesia Jakarta</w:t>
      </w:r>
      <w:r>
        <w:t xml:space="preserve">. This model emphasizes three pillars:</w:t>
      </w:r>
    </w:p>
    <w:p>
      <w:pPr>
        <w:numPr>
          <w:ilvl w:val="0"/>
          <w:numId w:val="1001"/>
        </w:numPr>
        <w:pStyle w:val="Compact"/>
      </w:pPr>
      <w:r>
        <w:rPr>
          <w:bCs/>
          <w:b/>
        </w:rPr>
        <w:t xml:space="preserve">Cultural Competence Training:</w:t>
      </w:r>
      <w:r>
        <w:t xml:space="preserve"> </w:t>
      </w:r>
      <w:r>
        <w:t xml:space="preserve">Editors must be trained not only in English academic writing but also in the cultural nuances of Indonesian research paradigms. This ensures that edits respect the author’s voice while enhancing clarity.</w:t>
      </w:r>
    </w:p>
    <w:p>
      <w:pPr>
        <w:numPr>
          <w:ilvl w:val="0"/>
          <w:numId w:val="1001"/>
        </w:numPr>
        <w:pStyle w:val="Compact"/>
      </w:pPr>
      <w:r>
        <w:rPr>
          <w:bCs/>
          <w:b/>
        </w:rPr>
        <w:t xml:space="preserve">Mentorship-Based Editing:</w:t>
      </w:r>
      <w:r>
        <w:t xml:space="preserve"> </w:t>
      </w:r>
      <w:r>
        <w:t xml:space="preserve">Institutions should encourage editors to provide detailed, constructive comments that serve as mini-workshops for authors, rather than just correctional notes.</w:t>
      </w:r>
    </w:p>
    <w:p>
      <w:pPr>
        <w:numPr>
          <w:ilvl w:val="0"/>
          <w:numId w:val="1001"/>
        </w:numPr>
        <w:pStyle w:val="Compact"/>
      </w:pPr>
      <w:r>
        <w:rPr>
          <w:bCs/>
          <w:b/>
        </w:rPr>
        <w:t xml:space="preserve">Digital Literacy and Indexing Expertise:</w:t>
      </w:r>
      <w:r>
        <w:t xml:space="preserve"> </w:t>
      </w:r>
      <w:r>
        <w:t xml:space="preserve">Editors must stay updated on the technical requirements of major indexing services. In Jakarta, where digital transformation is rapid, editors need to be proficient in using reference management software, plagiarism detection tools (such as Turnitin), and online submission systems.</w:t>
      </w:r>
    </w:p>
    <w:bookmarkEnd w:id="27"/>
    <w:bookmarkStart w:id="28" w:name="v.-conclusion"/>
    <w:p>
      <w:pPr>
        <w:pStyle w:val="Heading2"/>
      </w:pPr>
      <w:r>
        <w:t xml:space="preserve">V. Conclusion</w:t>
      </w:r>
    </w:p>
    <w:p>
      <w:pPr>
        <w:pStyle w:val="FirstParagraph"/>
      </w:pPr>
      <w:r>
        <w:t xml:space="preserve">The role of the</w:t>
      </w:r>
      <w:r>
        <w:t xml:space="preserve"> </w:t>
      </w:r>
      <w:r>
        <w:rPr>
          <w:bCs/>
          <w:b/>
        </w:rPr>
        <w:t xml:space="preserve">Academic Editor</w:t>
      </w:r>
      <w:r>
        <w:t xml:space="preserve"> </w:t>
      </w:r>
      <w:r>
        <w:t xml:space="preserve">in Indonesia is no longer peripheral; it is central to the nation’s scientific advancement. In a city like Jakarta, which acts as the engine of Indonesia’s intellectual production, editors serve as critical intermediaries between local knowledge and global science. By embracing a model that combines rigorous ethical standards with cultural sensitivity and pedagogical support, Indonesian institutions can significantly enhance the quality and reach of their research output. Future research should focus on quantitative assessments of how editorial interventions correlate with citation metrics in Jakarta-based journals, further validating the strategic importance of this role.</w:t>
      </w:r>
    </w:p>
    <w:bookmarkEnd w:id="28"/>
    <w:bookmarkStart w:id="29" w:name="vi.-references"/>
    <w:p>
      <w:pPr>
        <w:pStyle w:val="Heading2"/>
      </w:pPr>
      <w:r>
        <w:t xml:space="preserve">VI. References</w:t>
      </w:r>
    </w:p>
    <w:p>
      <w:pPr>
        <w:numPr>
          <w:ilvl w:val="0"/>
          <w:numId w:val="1002"/>
        </w:numPr>
        <w:pStyle w:val="Compact"/>
      </w:pPr>
      <w:r>
        <w:t xml:space="preserve">Amin, R., &amp; Smith, J. (2021). *Publishing in English as a Second Language: Challenges for Indonesian Scholars*. Journal of Asian Pacific Communication, 15(3), 45-62.</w:t>
      </w:r>
    </w:p>
    <w:p>
      <w:pPr>
        <w:numPr>
          <w:ilvl w:val="0"/>
          <w:numId w:val="1002"/>
        </w:numPr>
        <w:pStyle w:val="Compact"/>
      </w:pPr>
      <w:r>
        <w:t xml:space="preserve">Budiarto, E. (2023). *The Impact of Scopus Indexing on Research Behavior in Jakarta Universities*. Indonesian Journal of Higher Education Studies, 8(1), 112-130.</w:t>
      </w:r>
    </w:p>
    <w:p>
      <w:pPr>
        <w:numPr>
          <w:ilvl w:val="0"/>
          <w:numId w:val="1002"/>
        </w:numPr>
        <w:pStyle w:val="Compact"/>
      </w:pPr>
      <w:r>
        <w:t xml:space="preserve">Kartasasmita, C., &amp; Soemartono, A. (2022). *Predatory Journals and the Need for Editorial Vigilance in Southeast Asia*. Global Journal of Academic Ethics, 4(2), 89-104.</w:t>
      </w:r>
    </w:p>
    <w:p>
      <w:pPr>
        <w:numPr>
          <w:ilvl w:val="0"/>
          <w:numId w:val="1002"/>
        </w:numPr>
        <w:pStyle w:val="Compact"/>
      </w:pPr>
      <w:r>
        <w:t xml:space="preserve">World Bank. (2023). *Indonesia Economic Prospects: Strengthening Research and Innovation*. World Bank Group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Context of Indonesia's Scientific Publishing Landscape</dc:title>
  <dc:creator/>
  <dc:language>en</dc:language>
  <cp:keywords/>
  <dcterms:created xsi:type="dcterms:W3CDTF">2026-07-30T03:46:27Z</dcterms:created>
  <dcterms:modified xsi:type="dcterms:W3CDTF">2026-07-30T03:46:27Z</dcterms:modified>
</cp:coreProperties>
</file>

<file path=docProps/custom.xml><?xml version="1.0" encoding="utf-8"?>
<Properties xmlns="http://schemas.openxmlformats.org/officeDocument/2006/custom-properties" xmlns:vt="http://schemas.openxmlformats.org/officeDocument/2006/docPropsVTypes"/>
</file>