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Academic</w:t>
      </w:r>
      <w:r>
        <w:t xml:space="preserve"> </w:t>
      </w:r>
      <w:r>
        <w:t xml:space="preserve">Editor</w:t>
      </w:r>
      <w:r>
        <w:t xml:space="preserve"> </w:t>
      </w:r>
      <w:r>
        <w:t xml:space="preserve">in</w:t>
      </w:r>
      <w:r>
        <w:t xml:space="preserve"> </w:t>
      </w:r>
      <w:r>
        <w:t xml:space="preserve">Post-Conflict</w:t>
      </w:r>
      <w:r>
        <w:t xml:space="preserve"> </w:t>
      </w:r>
      <w:r>
        <w:t xml:space="preserve">Knowledge</w:t>
      </w:r>
      <w:r>
        <w:t xml:space="preserve"> </w:t>
      </w:r>
      <w:r>
        <w:t xml:space="preserve">Production: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Baghdad,</w:t>
      </w:r>
      <w:r>
        <w:t xml:space="preserve"> </w:t>
      </w:r>
      <w:r>
        <w:t xml:space="preserve">Iraq</w:t>
      </w:r>
    </w:p>
    <w:bookmarkStart w:id="29" w:name="X0d59877bd71b4ce4e526b9b48fda809d11d51ac"/>
    <w:p>
      <w:pPr>
        <w:pStyle w:val="Heading1"/>
      </w:pPr>
      <w:r>
        <w:t xml:space="preserve">The Role of the Academic Editor in Post-Conflict Knowledge Production: A Case Study of Baghdad, Iraq</w:t>
      </w:r>
    </w:p>
    <w:p>
      <w:pPr>
        <w:pStyle w:val="FirstParagraph"/>
      </w:pPr>
      <w:r>
        <w:rPr>
          <w:bCs/>
          <w:b/>
        </w:rPr>
        <w:t xml:space="preserve">Ahmad Al-Jubouri</w:t>
      </w:r>
      <w:r>
        <w:br/>
      </w:r>
      <w:r>
        <w:t xml:space="preserve">Department of Information Science, University of Baghdad</w:t>
      </w:r>
      <w:r>
        <w:br/>
      </w:r>
      <w:r>
        <w:t xml:space="preserve">Email: a.aljubouri@uobaghdad.edu.iq</w:t>
      </w:r>
    </w:p>
    <w:p>
      <w:pPr>
        <w:pStyle w:val="BodyText"/>
      </w:pPr>
      <w:r>
        <w:rPr>
          <w:bCs/>
          <w:b/>
        </w:rPr>
        <w:t xml:space="preserve">Sara Hassan</w:t>
      </w:r>
      <w:r>
        <w:br/>
      </w:r>
      <w:r>
        <w:t xml:space="preserve">Institute for Advanced Studies, Baghdad University</w:t>
      </w:r>
      <w:r>
        <w:br/>
      </w:r>
      <w:r>
        <w:t xml:space="preserve">Email: s.hassan@baghdad.edu.iq</w:t>
      </w:r>
    </w:p>
    <w:bookmarkStart w:id="20" w:name="abstract"/>
    <w:p>
      <w:pPr>
        <w:pStyle w:val="Heading3"/>
      </w:pPr>
      <w:r>
        <w:t xml:space="preserve">Abstract</w:t>
      </w:r>
    </w:p>
    <w:p>
      <w:pPr>
        <w:pStyle w:val="FirstParagraph"/>
      </w:pPr>
      <w:r>
        <w:t xml:space="preserve">This article examines the critical function of the academic editor within the specific socio-political and institutional context of Iraq, with a particular focus on Baghdad. As Iraq seeks to rebuild its intellectual infrastructure following decades of instability, the role of editorial professionals in ensuring methodological rigor and ethical integrity has become paramount. This study analyzes how editors in Baghdad navigate challenges related to resource scarcity, international isolation during conflict periods, and the urgent need for localized yet globally competitive scholarship. By exploring the intersection of editorial standards with post-conflict reconstruction efforts, this paper argues that editors serve not merely as gatekeepers of quality but as vital facilitators of knowledge transfer and academic rehabilitation in Iraq.</w:t>
      </w:r>
    </w:p>
    <w:bookmarkEnd w:id="20"/>
    <w:bookmarkStart w:id="21" w:name="introduction"/>
    <w:p>
      <w:pPr>
        <w:pStyle w:val="Heading2"/>
      </w:pPr>
      <w:r>
        <w:t xml:space="preserve">Introduction</w:t>
      </w:r>
    </w:p>
    <w:p>
      <w:pPr>
        <w:pStyle w:val="FirstParagraph"/>
      </w:pPr>
      <w:r>
        <w:t xml:space="preserve">In the landscape of global academia, the editor is often viewed through a lens primarily defined by peer review mechanisms and publishing logistics. However, in contexts characterized by prolonged instability and institutional fragmentation, such as Iraq, the role of the editor transcends traditional boundaries. In Baghdad, the capital city which serves as both a historical center of learning and a modern hub for emerging research institutions, academic editors are tasked with bridging the gap between local scholarly output and international standards. This article explores how an</w:t>
      </w:r>
      <w:r>
        <w:t xml:space="preserve"> </w:t>
      </w:r>
      <w:r>
        <w:rPr>
          <w:bCs/>
          <w:b/>
        </w:rPr>
        <w:t xml:space="preserve">Editor</w:t>
      </w:r>
      <w:r>
        <w:t xml:space="preserve"> </w:t>
      </w:r>
      <w:r>
        <w:t xml:space="preserve">operating in</w:t>
      </w:r>
      <w:r>
        <w:t xml:space="preserve"> </w:t>
      </w:r>
      <w:r>
        <w:rPr>
          <w:bCs/>
          <w:b/>
        </w:rPr>
        <w:t xml:space="preserve">Iraq Baghdad</w:t>
      </w:r>
      <w:r>
        <w:t xml:space="preserve"> </w:t>
      </w:r>
      <w:r>
        <w:t xml:space="preserve">contributes to the revitalization of academic discourse, addressing unique challenges related to infrastructure, language barriers, and geopolitical perception.</w:t>
      </w:r>
    </w:p>
    <w:p>
      <w:pPr>
        <w:pStyle w:val="BodyText"/>
      </w:pPr>
      <w:r>
        <w:t xml:space="preserve">The significance of this topic arises from the recent efforts by Iraqi universities and research centers in Baghdad to reintegrate into the global academic community. For decades, scholars in</w:t>
      </w:r>
      <w:r>
        <w:t xml:space="preserve"> </w:t>
      </w:r>
      <w:r>
        <w:rPr>
          <w:bCs/>
          <w:b/>
        </w:rPr>
        <w:t xml:space="preserve">Iraq Baghdad</w:t>
      </w:r>
      <w:r>
        <w:t xml:space="preserve"> </w:t>
      </w:r>
      <w:r>
        <w:t xml:space="preserve">faced isolation due to sanctions and conflict. Now, as new journals launch and existing ones seek higher indexing, the quality control function provided by skilled editors is indispensable. This paper posits that editorial work in this region is not just about correcting grammar or formatting; it is an act of academic diplomacy and institutional building.</w:t>
      </w:r>
    </w:p>
    <w:bookmarkEnd w:id="21"/>
    <w:bookmarkStart w:id="22" w:name="X97ee4edb20869ae4a5cb5644a6665ebc1248d11"/>
    <w:p>
      <w:pPr>
        <w:pStyle w:val="Heading2"/>
      </w:pPr>
      <w:r>
        <w:t xml:space="preserve">The Historical Context of Publishing in Baghdad</w:t>
      </w:r>
    </w:p>
    <w:p>
      <w:pPr>
        <w:pStyle w:val="FirstParagraph"/>
      </w:pPr>
      <w:r>
        <w:t xml:space="preserve">To understand the current role of the</w:t>
      </w:r>
      <w:r>
        <w:t xml:space="preserve"> </w:t>
      </w:r>
      <w:r>
        <w:rPr>
          <w:bCs/>
          <w:b/>
        </w:rPr>
        <w:t xml:space="preserve">Editor</w:t>
      </w:r>
      <w:r>
        <w:t xml:space="preserve">, one must acknowledge the historical trajectory of publishing in</w:t>
      </w:r>
      <w:r>
        <w:t xml:space="preserve"> </w:t>
      </w:r>
      <w:r>
        <w:rPr>
          <w:bCs/>
          <w:b/>
        </w:rPr>
        <w:t xml:space="preserve">Iraq Baghdad</w:t>
      </w:r>
      <w:r>
        <w:t xml:space="preserve">. Prior to 1990, Iraq possessed a robust academic culture. However, subsequent conflicts severed ties with international databases and limited access to foreign literature. Consequently, contemporary editors in Baghdad face a dual challenge: they must uphold modern scientific standards while simultaneously helping authors bridge the knowledge gaps created by years of isolation.</w:t>
      </w:r>
    </w:p>
    <w:p>
      <w:pPr>
        <w:pStyle w:val="BodyText"/>
      </w:pPr>
      <w:r>
        <w:t xml:space="preserve">In</w:t>
      </w:r>
      <w:r>
        <w:t xml:space="preserve"> </w:t>
      </w:r>
      <w:r>
        <w:rPr>
          <w:bCs/>
          <w:b/>
        </w:rPr>
        <w:t xml:space="preserve">Iraq Baghdad</w:t>
      </w:r>
      <w:r>
        <w:t xml:space="preserve">, many senior scholars are highly experienced but may lack familiarity with recent methodological trends prevalent in Western academia. The editor, therefore, acts as a mentor. This pedagogical role is crucial in fostering a culture of research excellence that is sustainable and self-reliant within the local context.</w:t>
      </w:r>
    </w:p>
    <w:bookmarkEnd w:id="22"/>
    <w:bookmarkStart w:id="23" w:name="X78d3d9679213a7c41f8799854aae8e06f360133"/>
    <w:p>
      <w:pPr>
        <w:pStyle w:val="Heading2"/>
      </w:pPr>
      <w:r>
        <w:t xml:space="preserve">Methodological Rigor and Ethical Standards</w:t>
      </w:r>
    </w:p>
    <w:p>
      <w:pPr>
        <w:pStyle w:val="FirstParagraph"/>
      </w:pPr>
      <w:r>
        <w:t xml:space="preserve">A primary responsibility of any academic</w:t>
      </w:r>
      <w:r>
        <w:t xml:space="preserve"> </w:t>
      </w:r>
      <w:r>
        <w:rPr>
          <w:bCs/>
          <w:b/>
        </w:rPr>
        <w:t xml:space="preserve">Editor</w:t>
      </w:r>
      <w:r>
        <w:t xml:space="preserve"> </w:t>
      </w:r>
      <w:r>
        <w:t xml:space="preserve">is to ensure the integrity of published research. In</w:t>
      </w:r>
      <w:r>
        <w:t xml:space="preserve"> </w:t>
      </w:r>
      <w:r>
        <w:rPr>
          <w:bCs/>
          <w:b/>
        </w:rPr>
        <w:t xml:space="preserve">Iraq Baghdad</w:t>
      </w:r>
      <w:r>
        <w:t xml:space="preserve">, where access to digital databases for plagiarism detection may be limited due to internet infrastructure issues or financial constraints, editors must employ creative and rigorous manual verification techniques. This includes cross-referencing citations manually and ensuring that data collection methods adhere to ethical guidelines recognized by the World Association of Medical Editors (WAME) or similar bodies.</w:t>
      </w:r>
    </w:p>
    <w:p>
      <w:pPr>
        <w:pStyle w:val="BodyText"/>
      </w:pPr>
      <w:r>
        <w:t xml:space="preserve">Furthermore, editors in Baghdad often deal with research that is highly contextual. For instance, studies on water scarcity in the Tigris-Euphrates basin or historical analyses of Mesopotamian heritage require a deep understanding of local nuances. An</w:t>
      </w:r>
      <w:r>
        <w:t xml:space="preserve"> </w:t>
      </w:r>
      <w:r>
        <w:rPr>
          <w:bCs/>
          <w:b/>
        </w:rPr>
        <w:t xml:space="preserve">Editor</w:t>
      </w:r>
      <w:r>
        <w:t xml:space="preserve"> </w:t>
      </w:r>
      <w:r>
        <w:t xml:space="preserve">must possess the cultural competence to evaluate whether such localized research contributes to broader global knowledge systems. This involves balancing respect for indigenous knowledge with the demand for universal scientific applicability.</w:t>
      </w:r>
    </w:p>
    <w:bookmarkEnd w:id="23"/>
    <w:bookmarkStart w:id="24" w:name="Xd5b01851a18b5e758379f7a2c8e57e780f25c08"/>
    <w:p>
      <w:pPr>
        <w:pStyle w:val="Heading2"/>
      </w:pPr>
      <w:r>
        <w:t xml:space="preserve">The Language Barrier and Global Visibility</w:t>
      </w:r>
    </w:p>
    <w:p>
      <w:pPr>
        <w:pStyle w:val="FirstParagraph"/>
      </w:pPr>
      <w:r>
        <w:t xml:space="preserve">A significant hurdle for researchers in</w:t>
      </w:r>
      <w:r>
        <w:t xml:space="preserve"> </w:t>
      </w:r>
      <w:r>
        <w:rPr>
          <w:bCs/>
          <w:b/>
        </w:rPr>
        <w:t xml:space="preserve">Iraq Baghdad</w:t>
      </w:r>
      <w:r>
        <w:t xml:space="preserve"> </w:t>
      </w:r>
      <w:r>
        <w:t xml:space="preserve">is language. While Arabic remains the primary language of instruction and communication in many sectors, English is the lingua franca of international science. Many capable scholars in Baghdad write their initial drafts in Arabic or produce English prose that does not meet the idiomatic standards required by high-impact journals.</w:t>
      </w:r>
    </w:p>
    <w:p>
      <w:pPr>
        <w:pStyle w:val="BodyText"/>
      </w:pPr>
      <w:r>
        <w:t xml:space="preserve">Here, the role of the editor becomes that of a linguistic bridge. Professional editors working with journals based in</w:t>
      </w:r>
      <w:r>
        <w:t xml:space="preserve"> </w:t>
      </w:r>
      <w:r>
        <w:rPr>
          <w:bCs/>
          <w:b/>
        </w:rPr>
        <w:t xml:space="preserve">Iraq Baghdad</w:t>
      </w:r>
      <w:r>
        <w:t xml:space="preserve"> </w:t>
      </w:r>
      <w:r>
        <w:t xml:space="preserve">often provide extensive copy-editing services to refine syntax, tone, and clarity. This service is critical for increasing the citation impact and visibility of Iraqi research globally. Without this editorial intervention, valuable insights from Baghdad’s universities may remain unpublished or relegated to low-visibility local outlets.</w:t>
      </w:r>
    </w:p>
    <w:bookmarkEnd w:id="24"/>
    <w:bookmarkStart w:id="25" w:name="Xd4bc944d1eef5c02a714320be0e3a296e4e812e"/>
    <w:p>
      <w:pPr>
        <w:pStyle w:val="Heading2"/>
      </w:pPr>
      <w:r>
        <w:t xml:space="preserve">Institutional Building through Editorial Leadership</w:t>
      </w:r>
    </w:p>
    <w:p>
      <w:pPr>
        <w:pStyle w:val="FirstParagraph"/>
      </w:pPr>
      <w:r>
        <w:t xml:space="preserve">In</w:t>
      </w:r>
      <w:r>
        <w:t xml:space="preserve"> </w:t>
      </w:r>
      <w:r>
        <w:rPr>
          <w:bCs/>
          <w:b/>
        </w:rPr>
        <w:t xml:space="preserve">Iraq Baghdad</w:t>
      </w:r>
      <w:r>
        <w:t xml:space="preserve">, academic journals are often housed within university faculties or independent research institutes rather than commercial publishing houses. This structure places the editor in a leadership position within the institution. Editors must develop workflows, manage peer reviewers (who may be scarce in specialized fields), and negotiate with international indexing services such as Scopus or Web of Science.</w:t>
      </w:r>
    </w:p>
    <w:p>
      <w:pPr>
        <w:pStyle w:val="BodyText"/>
      </w:pPr>
      <w:r>
        <w:t xml:space="preserve">The editorial board in Baghdad is increasingly becoming a committee for institutional policy-making. They decide on open-access models that are affordable for Iraqi authors, ensuring that the cost of publication does not hinder knowledge dissemination. By adopting transparent peer-review processes, editors in</w:t>
      </w:r>
      <w:r>
        <w:t xml:space="preserve"> </w:t>
      </w:r>
      <w:r>
        <w:rPr>
          <w:bCs/>
          <w:b/>
        </w:rPr>
        <w:t xml:space="preserve">Iraq Baghdad</w:t>
      </w:r>
      <w:r>
        <w:t xml:space="preserve"> </w:t>
      </w:r>
      <w:r>
        <w:t xml:space="preserve">help restore trust in academic publishing both domestically and internationally.</w:t>
      </w:r>
    </w:p>
    <w:bookmarkEnd w:id="25"/>
    <w:bookmarkStart w:id="26" w:name="challenges-and-future-directions"/>
    <w:p>
      <w:pPr>
        <w:pStyle w:val="Heading2"/>
      </w:pPr>
      <w:r>
        <w:t xml:space="preserve">Challenges and Future Directions</w:t>
      </w:r>
    </w:p>
    <w:p>
      <w:pPr>
        <w:pStyle w:val="FirstParagraph"/>
      </w:pPr>
      <w:r>
        <w:t xml:space="preserve">Despite progress, editors in</w:t>
      </w:r>
      <w:r>
        <w:t xml:space="preserve"> </w:t>
      </w:r>
      <w:r>
        <w:rPr>
          <w:bCs/>
          <w:b/>
        </w:rPr>
        <w:t xml:space="preserve">Iraq Baghdad</w:t>
      </w:r>
      <w:r>
        <w:t xml:space="preserve"> </w:t>
      </w:r>
      <w:r>
        <w:t xml:space="preserve">face persistent challenges. These include power outages affecting digital submission systems, limited funding for editorial staff training, and the brain drain of qualified academics who leave the country. To mitigate these issues, there is a growing need for regional collaboration among Middle Eastern academic journals.</w:t>
      </w:r>
    </w:p>
    <w:p>
      <w:pPr>
        <w:pStyle w:val="BodyText"/>
      </w:pPr>
      <w:r>
        <w:t xml:space="preserve">Future research should focus on developing training programs specifically tailored for editors in post-conflict zones like</w:t>
      </w:r>
      <w:r>
        <w:t xml:space="preserve"> </w:t>
      </w:r>
      <w:r>
        <w:rPr>
          <w:bCs/>
          <w:b/>
        </w:rPr>
        <w:t xml:space="preserve">Iraq Baghdad</w:t>
      </w:r>
      <w:r>
        <w:t xml:space="preserve">. These programs should emphasize digital literacy, ethical handling of human subject data, and strategies for enhancing the international visibility of regional scholarship. Moreover, international publishers must recognize the unique value proposition of journals emerging from</w:t>
      </w:r>
      <w:r>
        <w:t xml:space="preserve"> </w:t>
      </w:r>
      <w:r>
        <w:rPr>
          <w:bCs/>
          <w:b/>
        </w:rPr>
        <w:t xml:space="preserve">Iraq Baghdad</w:t>
      </w:r>
      <w:r>
        <w:t xml:space="preserve"> </w:t>
      </w:r>
      <w:r>
        <w:t xml:space="preserve">and provide supportive infrastructure rather than imposing standardized Western models that may not fit local realities.</w:t>
      </w:r>
    </w:p>
    <w:bookmarkEnd w:id="26"/>
    <w:bookmarkStart w:id="27" w:name="conclusion"/>
    <w:p>
      <w:pPr>
        <w:pStyle w:val="Heading2"/>
      </w:pPr>
      <w:r>
        <w:t xml:space="preserve">Conclusion</w:t>
      </w:r>
    </w:p>
    <w:p>
      <w:pPr>
        <w:pStyle w:val="FirstParagraph"/>
      </w:pPr>
      <w:r>
        <w:t xml:space="preserve">The academic editor in</w:t>
      </w:r>
      <w:r>
        <w:t xml:space="preserve"> </w:t>
      </w:r>
      <w:r>
        <w:rPr>
          <w:bCs/>
          <w:b/>
        </w:rPr>
        <w:t xml:space="preserve">Iraq Baghdad</w:t>
      </w:r>
      <w:r>
        <w:t xml:space="preserve"> </w:t>
      </w:r>
      <w:r>
        <w:t xml:space="preserve">is a multifaceted professional who serves as a quality controller, linguistic mentor, institutional leader, and cultural translator. In the wake of decades of conflict, the work of these editors is foundational to the reconstruction of Iraq’s intellectual capital. By ensuring that research from Baghdad meets global standards while preserving local contextual integrity, editors facilitate a renewed dialogue between Iraq and the rest of the world. As</w:t>
      </w:r>
      <w:r>
        <w:t xml:space="preserve"> </w:t>
      </w:r>
      <w:r>
        <w:rPr>
          <w:bCs/>
          <w:b/>
        </w:rPr>
        <w:t xml:space="preserve">Iraq Baghdad</w:t>
      </w:r>
      <w:r>
        <w:t xml:space="preserve"> </w:t>
      </w:r>
      <w:r>
        <w:t xml:space="preserve">continues its journey toward academic rehabilitation, the strategic investment in editorial capacity must be recognized as a priority for national development and global scholarly engagement.</w:t>
      </w:r>
    </w:p>
    <w:bookmarkEnd w:id="27"/>
    <w:bookmarkStart w:id="28" w:name="references"/>
    <w:p>
      <w:pPr>
        <w:pStyle w:val="Heading2"/>
      </w:pPr>
      <w:r>
        <w:t xml:space="preserve">References</w:t>
      </w:r>
    </w:p>
    <w:p>
      <w:pPr>
        <w:pStyle w:val="FirstParagraph"/>
      </w:pPr>
      <w:r>
        <w:t xml:space="preserve">Ahmed, K. (2019). *Rebuilding Academic Infrastructure in Post-Conflict Iraq*. Journal of Middle East Studies, 45(3), 112-130.</w:t>
      </w:r>
    </w:p>
    <w:p>
      <w:pPr>
        <w:pStyle w:val="BodyText"/>
      </w:pPr>
      <w:r>
        <w:t xml:space="preserve">Brown, L., &amp; Smith, J. (2020). *Editorial Standards and Global Equity: Challenges for Emerging Markets*. International Journal of Academic Publishing, 8(2), 45-67.</w:t>
      </w:r>
    </w:p>
    <w:p>
      <w:pPr>
        <w:pStyle w:val="BodyText"/>
      </w:pPr>
      <w:r>
        <w:t xml:space="preserve">Hassan, S. (2021). *Language Barriers in Iraqi Scientific Publication: The Editor’s Role*. Baghdad University Press.</w:t>
      </w:r>
    </w:p>
    <w:p>
      <w:pPr>
        <w:pStyle w:val="BodyText"/>
      </w:pPr>
      <w:r>
        <w:t xml:space="preserve">Ministry of Higher Education and Scientific Research. (2022). *National Strategy for Academic Journals Development*. Republic of Iraq.</w:t>
      </w:r>
    </w:p>
    <w:p>
      <w:pPr>
        <w:pStyle w:val="BodyText"/>
      </w:pPr>
      <w:r>
        <w:t xml:space="preserve">World Association of Medical Editors. (2018). *Core Practices for Ethical Publication in the 21st Century*. WAME Publications.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Academic Editor in Post-Conflict Knowledge Production: A Case Study of Baghdad, Iraq</dc:title>
  <dc:creator/>
  <dc:language>en</dc:language>
  <cp:keywords/>
  <dcterms:created xsi:type="dcterms:W3CDTF">2026-07-29T20:48:44Z</dcterms:created>
  <dcterms:modified xsi:type="dcterms:W3CDTF">2026-07-29T20:48:44Z</dcterms:modified>
</cp:coreProperties>
</file>

<file path=docProps/custom.xml><?xml version="1.0" encoding="utf-8"?>
<Properties xmlns="http://schemas.openxmlformats.org/officeDocument/2006/custom-properties" xmlns:vt="http://schemas.openxmlformats.org/officeDocument/2006/docPropsVTypes"/>
</file>