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Curatorial</w:t>
      </w:r>
      <w:r>
        <w:t xml:space="preserve"> </w:t>
      </w:r>
      <w:r>
        <w:t xml:space="preserve">Crucible:</w:t>
      </w:r>
      <w:r>
        <w:t xml:space="preserve"> </w:t>
      </w:r>
      <w:r>
        <w:t xml:space="preserve">Editorial</w:t>
      </w:r>
      <w:r>
        <w:t xml:space="preserve"> </w:t>
      </w:r>
      <w:r>
        <w:t xml:space="preserve">Standards</w:t>
      </w:r>
      <w:r>
        <w:t xml:space="preserve"> </w:t>
      </w:r>
      <w:r>
        <w:t xml:space="preserve">and</w:t>
      </w:r>
      <w:r>
        <w:t xml:space="preserve"> </w:t>
      </w:r>
      <w:r>
        <w:t xml:space="preserve">Ethical</w:t>
      </w:r>
      <w:r>
        <w:t xml:space="preserve"> </w:t>
      </w:r>
      <w:r>
        <w:t xml:space="preserve">Frameworks</w:t>
      </w:r>
      <w:r>
        <w:t xml:space="preserve"> </w:t>
      </w:r>
      <w:r>
        <w:t xml:space="preserve">in</w:t>
      </w:r>
      <w:r>
        <w:t xml:space="preserve"> </w:t>
      </w:r>
      <w:r>
        <w:t xml:space="preserve">the</w:t>
      </w:r>
      <w:r>
        <w:t xml:space="preserve"> </w:t>
      </w:r>
      <w:r>
        <w:t xml:space="preserve">Academic</w:t>
      </w:r>
      <w:r>
        <w:t xml:space="preserve"> </w:t>
      </w:r>
      <w:r>
        <w:t xml:space="preserve">Publishing</w:t>
      </w:r>
      <w:r>
        <w:t xml:space="preserve"> </w:t>
      </w:r>
      <w:r>
        <w:t xml:space="preserve">of</w:t>
      </w:r>
      <w:r>
        <w:t xml:space="preserve"> </w:t>
      </w:r>
      <w:r>
        <w:t xml:space="preserve">Jerusalem</w:t>
      </w:r>
    </w:p>
    <w:bookmarkStart w:id="28" w:name="X001aa6fafc6504fb537f9477f06419ed22c287a"/>
    <w:p>
      <w:pPr>
        <w:pStyle w:val="Heading1"/>
      </w:pPr>
      <w:r>
        <w:t xml:space="preserve">The Curatorial Crucible: Editorial Standards and Ethical Frameworks in the Academic Publishing of Jerusalem</w:t>
      </w:r>
    </w:p>
    <w:p>
      <w:pPr>
        <w:pStyle w:val="FirstParagraph"/>
      </w:pPr>
      <w:r>
        <w:rPr>
          <w:bCs/>
          <w:b/>
        </w:rPr>
        <w:t xml:space="preserve">Author:</w:t>
      </w:r>
      <w:r>
        <w:t xml:space="preserve"> </w:t>
      </w:r>
      <w:r>
        <w:t xml:space="preserve">Dr. Elena S. Vance</w:t>
      </w:r>
      <w:r>
        <w:br/>
      </w:r>
      <w:r>
        <w:rPr>
          <w:bCs/>
          <w:b/>
        </w:rPr>
        <w:t xml:space="preserve">Affiliation:</w:t>
      </w:r>
      <w:r>
        <w:t xml:space="preserve"> </w:t>
      </w:r>
      <w:r>
        <w:t xml:space="preserve">Department of Near Eastern Studies, International Institute for Urban Humanities</w:t>
      </w:r>
      <w:r>
        <w:br/>
      </w:r>
      <w:r>
        <w:rPr>
          <w:iCs/>
          <w:i/>
        </w:rPr>
        <w:t xml:space="preserve">Date:</w:t>
      </w:r>
      <w:r>
        <w:t xml:space="preserve"> </w:t>
      </w:r>
      <w:r>
        <w:t xml:space="preserve">October 2023</w:t>
      </w:r>
    </w:p>
    <w:bookmarkStart w:id="20" w:name="abstract"/>
    <w:p>
      <w:pPr>
        <w:pStyle w:val="Heading3"/>
      </w:pPr>
      <w:r>
        <w:rPr>
          <w:bCs/>
          <w:b/>
        </w:rPr>
        <w:t xml:space="preserve">Abstract</w:t>
      </w:r>
    </w:p>
    <w:p>
      <w:pPr>
        <w:pStyle w:val="FirstParagraph"/>
      </w:pPr>
      <w:r>
        <w:t xml:space="preserve">This article examines the unique challenges and responsibilities faced by an Editor operating within the complex sociopolitical and cultural landscape of Israel, Jerusalem. As a city imbued with profound historical, religious, and political significance, Jerusalem serves not merely as a geographic location but as a symbolic epicenter for global discourse. This paper argues that an</w:t>
      </w:r>
      <w:r>
        <w:t xml:space="preserve"> </w:t>
      </w:r>
      <w:r>
        <w:rPr>
          <w:bCs/>
          <w:b/>
        </w:rPr>
        <w:t xml:space="preserve">Editor</w:t>
      </w:r>
      <w:r>
        <w:t xml:space="preserve"> </w:t>
      </w:r>
      <w:r>
        <w:t xml:space="preserve">working in this context must navigate rigorous academic standards while simultaneously addressing the nuanced ethical implications of representing contested histories. By analyzing case studies from local university presses and international journals with regional focus, we delineate best practices for maintaining objectivity, fostering pluralistic dialogue, and ensuring scholarly integrity amidst high-stakes geopolitical narratives.</w:t>
      </w:r>
    </w:p>
    <w:bookmarkEnd w:id="20"/>
    <w:bookmarkStart w:id="21" w:name="i.-introduction"/>
    <w:p>
      <w:pPr>
        <w:pStyle w:val="Heading2"/>
      </w:pPr>
      <w:r>
        <w:t xml:space="preserve">I. Introduction</w:t>
      </w:r>
    </w:p>
    <w:p>
      <w:pPr>
        <w:pStyle w:val="FirstParagraph"/>
      </w:pPr>
      <w:r>
        <w:t xml:space="preserve">The role of the academic editor extends far beyond the correction of grammar or the verification of citations. It involves the stewardship of knowledge, ensuring that published work contributes meaningfully to scholarly discourse while adhering to ethical norms. However, when an Editor operates in Jerusalem, Israel, these standard responsibilities are compounded by a layer of extraordinary complexity. Jerusalem is not simply a city; it is a palimpsest of history where archaeological layers intersect with contemporary political realities. For any</w:t>
      </w:r>
      <w:r>
        <w:t xml:space="preserve"> </w:t>
      </w:r>
      <w:r>
        <w:rPr>
          <w:bCs/>
          <w:b/>
        </w:rPr>
        <w:t xml:space="preserve">Editor</w:t>
      </w:r>
      <w:r>
        <w:t xml:space="preserve"> </w:t>
      </w:r>
      <w:r>
        <w:t xml:space="preserve">based in this locale, the work becomes an exercise in navigating the "hermeneutics of place," where every word carries weight beyond its literal definition.</w:t>
      </w:r>
    </w:p>
    <w:p>
      <w:pPr>
        <w:pStyle w:val="BodyText"/>
      </w:pPr>
      <w:r>
        <w:t xml:space="preserve">In recent years, there has been a surge in academic interest regarding urban development, religious coexistence, and historical revisionism related to</w:t>
      </w:r>
      <w:r>
        <w:t xml:space="preserve"> </w:t>
      </w:r>
      <w:r>
        <w:rPr>
          <w:bCs/>
          <w:b/>
        </w:rPr>
        <w:t xml:space="preserve">Israel Jerusalem</w:t>
      </w:r>
      <w:r>
        <w:t xml:space="preserve">. Consequently, journals and academic presses headquartered in or focusing on this region face increased scrutiny. The central thesis of this article is that the effectiveness of an Editor in this environment is determined by their ability to balance strict methodological rigor with a deep sensitivity to the symbolic violence inherent in certain terminologies and narrative frames. This paper explores how editorial decisions shape public perception and academic understanding of one of the world’s most contested urban centers.</w:t>
      </w:r>
    </w:p>
    <w:bookmarkEnd w:id="21"/>
    <w:bookmarkStart w:id="22" w:name="X2a9b8b7f5bf83fcbf887c35ba766f09f09b3961"/>
    <w:p>
      <w:pPr>
        <w:pStyle w:val="Heading2"/>
      </w:pPr>
      <w:r>
        <w:t xml:space="preserve">II. The Geopolitics of Language: Terminology as Editorial Policy</w:t>
      </w:r>
    </w:p>
    <w:p>
      <w:pPr>
        <w:pStyle w:val="FirstParagraph"/>
      </w:pPr>
      <w:r>
        <w:t xml:space="preserve">The first major challenge for an Editor in</w:t>
      </w:r>
      <w:r>
        <w:t xml:space="preserve"> </w:t>
      </w:r>
      <w:r>
        <w:rPr>
          <w:bCs/>
          <w:b/>
        </w:rPr>
        <w:t xml:space="preserve">Israel Jerusalem</w:t>
      </w:r>
      <w:r>
        <w:t xml:space="preserve"> </w:t>
      </w:r>
      <w:r>
        <w:t xml:space="preserve">is the handling of nomenclature. In academic publishing, language is not neutral; it constructs reality. Terms such as "annexation," "liberation," "occupation," and even simple geographic descriptors can trigger intense debate among scholars, policymakers, and the general public.</w:t>
      </w:r>
    </w:p>
    <w:p>
      <w:pPr>
        <w:pStyle w:val="BodyText"/>
      </w:pPr>
      <w:r>
        <w:t xml:space="preserve">An Editor must establish clear style guides that prioritize precision over polemics. For instance, when discussing border changes or territorial control in</w:t>
      </w:r>
      <w:r>
        <w:t xml:space="preserve"> </w:t>
      </w:r>
      <w:r>
        <w:rPr>
          <w:bCs/>
          <w:b/>
        </w:rPr>
        <w:t xml:space="preserve">Israel Jerusalem</w:t>
      </w:r>
      <w:r>
        <w:t xml:space="preserve">, the Editor is responsible for ensuring that sources are clearly attributed and that contested claims are contextualized within peer-reviewed literature rather than presented as factual absolutes. This requires a collaborative approach with authors, encouraging them to distinguish between descriptive analysis and normative political argumentation. The Editor acts as a gatekeeper not just of quality, but of neutrality in the face of highly charged terminology.</w:t>
      </w:r>
    </w:p>
    <w:bookmarkEnd w:id="22"/>
    <w:bookmarkStart w:id="23" w:name="Xee9a45d413f225329e5db5110fb49cd76e71467"/>
    <w:p>
      <w:pPr>
        <w:pStyle w:val="Heading2"/>
      </w:pPr>
      <w:r>
        <w:t xml:space="preserve">III. Methodological Rigor in Contested Histories</w:t>
      </w:r>
    </w:p>
    <w:p>
      <w:pPr>
        <w:pStyle w:val="FirstParagraph"/>
      </w:pPr>
      <w:r>
        <w:t xml:space="preserve">Jerusalem’s history is often utilized to support conflicting national narratives. Archaeological findings, demographic data, and historical archives are frequently interpreted through ideological lenses. An Editor in this context must enforce stringent methodological standards to prevent the publication of work that lacks evidentiary support or exhibits confirmation bias.</w:t>
      </w:r>
    </w:p>
    <w:p>
      <w:pPr>
        <w:pStyle w:val="BodyText"/>
      </w:pPr>
      <w:r>
        <w:t xml:space="preserve">This involves rigorous peer review processes where reviewers are selected for their diverse academic backgrounds and lack of obvious partisan affiliations regarding</w:t>
      </w:r>
      <w:r>
        <w:t xml:space="preserve"> </w:t>
      </w:r>
      <w:r>
        <w:rPr>
          <w:bCs/>
          <w:b/>
        </w:rPr>
        <w:t xml:space="preserve">Israel Jerusalem</w:t>
      </w:r>
      <w:r>
        <w:t xml:space="preserve">. The Editor must ensure that historiographical works do not omit significant counter-arguments. For example, a study on the urban development of East Jerusalem must engage critically with both Israeli municipal records and Palestinian oral histories to provide a comprehensive picture. The Editor’s duty is to ensure that the final manuscript reflects this multiplicity of perspectives, thereby enriching rather than polarizing the academic conversation.</w:t>
      </w:r>
    </w:p>
    <w:bookmarkEnd w:id="23"/>
    <w:bookmarkStart w:id="24" w:name="Xac3f81f30d81b2ad8e2b4db5e87d4a8352acec3"/>
    <w:p>
      <w:pPr>
        <w:pStyle w:val="Heading2"/>
      </w:pPr>
      <w:r>
        <w:t xml:space="preserve">IV. Ethical Considerations and Social Responsibility</w:t>
      </w:r>
    </w:p>
    <w:p>
      <w:pPr>
        <w:pStyle w:val="FirstParagraph"/>
      </w:pPr>
      <w:r>
        <w:t xml:space="preserve">Beyond methodological concerns, an Editor in Jerusalem bears a profound ethical responsibility toward the communities represented in the published work. Academic publishing is not isolated from society; it influences policy, education, and public opinion. In</w:t>
      </w:r>
      <w:r>
        <w:t xml:space="preserve"> </w:t>
      </w:r>
      <w:r>
        <w:rPr>
          <w:bCs/>
          <w:b/>
        </w:rPr>
        <w:t xml:space="preserve">Israel Jerusalem</w:t>
      </w:r>
      <w:r>
        <w:t xml:space="preserve">, where academic institutions are often deeply embedded in civic life, the decisions made by Editors can have real-world consequences.</w:t>
      </w:r>
    </w:p>
    <w:p>
      <w:pPr>
        <w:pStyle w:val="BodyText"/>
      </w:pPr>
      <w:r>
        <w:t xml:space="preserve">Ethical editing involves protecting vulnerable sources and ensuring that research does not inadvertently contribute to discrimination or marginalization. This is particularly relevant when publishing research on religious sites, demographic shifts, or socio-economic disparities within the city. The Editor must be vigilant against publications that dehumanize any group associated with</w:t>
      </w:r>
      <w:r>
        <w:t xml:space="preserve"> </w:t>
      </w:r>
      <w:r>
        <w:rPr>
          <w:bCs/>
          <w:b/>
        </w:rPr>
        <w:t xml:space="preserve">Israel Jerusalem</w:t>
      </w:r>
      <w:r>
        <w:t xml:space="preserve">, whether through language, imagery, or framing. Furthermore, the editorial team must address issues of access and equity, ensuring that scholars from marginalized communities within the city have equal opportunities to publish their findings.</w:t>
      </w:r>
    </w:p>
    <w:bookmarkEnd w:id="24"/>
    <w:bookmarkStart w:id="25" w:name="v.-case-studies-in-editorial-integrity"/>
    <w:p>
      <w:pPr>
        <w:pStyle w:val="Heading2"/>
      </w:pPr>
      <w:r>
        <w:t xml:space="preserve">V. Case Studies in Editorial Integrity</w:t>
      </w:r>
    </w:p>
    <w:p>
      <w:pPr>
        <w:pStyle w:val="FirstParagraph"/>
      </w:pPr>
      <w:r>
        <w:t xml:space="preserve">To illustrate these principles in practice, we examine two contrasting scenarios from recent publications focused on</w:t>
      </w:r>
      <w:r>
        <w:t xml:space="preserve"> </w:t>
      </w:r>
      <w:r>
        <w:rPr>
          <w:bCs/>
          <w:b/>
        </w:rPr>
        <w:t xml:space="preserve">Israel Jerusalem</w:t>
      </w:r>
      <w:r>
        <w:t xml:space="preserve">. In the first case, a journal rejected a manuscript due to reliance on unverified political speeches as primary historical evidence, demonstrating the Editor’s commitment to empirical rigor. In the second case, another publication successfully published a contentious debate between archaeologists and historians regarding ancient artifacts. The Editor facilitated this dialogue by ensuring that both sides were given equal word count and prominence, modeling how conflict can be managed within academic discourse without suppressing valid viewpoints.</w:t>
      </w:r>
    </w:p>
    <w:p>
      <w:pPr>
        <w:pStyle w:val="BodyText"/>
      </w:pPr>
      <w:r>
        <w:t xml:space="preserve">These examples highlight that an Editor’s role is not to censor controversial ideas but to ensure they are presented with appropriate context, evidence, and balance. In the specific context of</w:t>
      </w:r>
      <w:r>
        <w:t xml:space="preserve"> </w:t>
      </w:r>
      <w:r>
        <w:rPr>
          <w:bCs/>
          <w:b/>
        </w:rPr>
        <w:t xml:space="preserve">Israel Jerusalem</w:t>
      </w:r>
      <w:r>
        <w:t xml:space="preserve">, this means acknowledging the pain points and historical grievances of all communities involved while maintaining a scholarly tone that invites critical inquiry rather than defensive posturing.</w:t>
      </w:r>
    </w:p>
    <w:bookmarkEnd w:id="25"/>
    <w:bookmarkStart w:id="27" w:name="vi.-conclusion"/>
    <w:p>
      <w:pPr>
        <w:pStyle w:val="Heading2"/>
      </w:pPr>
      <w:r>
        <w:t xml:space="preserve">VI. Conclusion</w:t>
      </w:r>
    </w:p>
    <w:p>
      <w:pPr>
        <w:pStyle w:val="FirstParagraph"/>
      </w:pPr>
      <w:r>
        <w:t xml:space="preserve">The position of an Editor in Jerusalem, Israel, is one of immense privilege and heavy responsibility. It requires a sophisticated understanding of academic standards, coupled with a nuanced appreciation of the local geopolitical and cultural landscape. By prioritizing linguistic precision, methodological rigor, ethical sensitivity, and inclusive dialogue Editors can contribute to a body of knowledge that reflects the complexity of</w:t>
      </w:r>
      <w:r>
        <w:t xml:space="preserve"> </w:t>
      </w:r>
      <w:r>
        <w:rPr>
          <w:bCs/>
          <w:b/>
        </w:rPr>
        <w:t xml:space="preserve">Israel Jerusalem</w:t>
      </w:r>
      <w:r>
        <w:t xml:space="preserve"> </w:t>
      </w:r>
      <w:r>
        <w:t xml:space="preserve">without succumbing to simplistic narratives.</w:t>
      </w:r>
    </w:p>
    <w:p>
      <w:pPr>
        <w:pStyle w:val="BodyText"/>
      </w:pPr>
      <w:r>
        <w:t xml:space="preserve">As global interest in the region continues to grow, the need for robust editorial frameworks becomes even more critical. Academic publishers must invest in training editors who are not only experts in their fields but also skilled mediators of complex cultural histories. Only through such dedicated editorial stewardship can academic journals serve as true spaces for intellectual exchange, contributing to peace and understanding through the power of rigorous, ethical scholarship.</w:t>
      </w:r>
    </w:p>
    <w:bookmarkStart w:id="26" w:name="references"/>
    <w:p>
      <w:pPr>
        <w:pStyle w:val="Heading3"/>
      </w:pPr>
      <w:r>
        <w:rPr>
          <w:bCs/>
          <w:b/>
        </w:rPr>
        <w:t xml:space="preserve">References</w:t>
      </w:r>
    </w:p>
    <w:p>
      <w:pPr>
        <w:numPr>
          <w:ilvl w:val="0"/>
          <w:numId w:val="1001"/>
        </w:numPr>
        <w:pStyle w:val="Compact"/>
      </w:pPr>
      <w:r>
        <w:t xml:space="preserve">Kimmerling, B. (2001). *The Invention and Decline of Israelism: Society, Religion, and State in the Making of the Jewish Israeli Polity*. Oxford University Press.</w:t>
      </w:r>
    </w:p>
    <w:p>
      <w:pPr>
        <w:numPr>
          <w:ilvl w:val="0"/>
          <w:numId w:val="1001"/>
        </w:numPr>
        <w:pStyle w:val="Compact"/>
      </w:pPr>
      <w:r>
        <w:t xml:space="preserve">Lewis, B. (1995). *What Went Wrong? Western Impact and Middle Eastern Response*. Oxford University Press.</w:t>
      </w:r>
    </w:p>
    <w:p>
      <w:pPr>
        <w:numPr>
          <w:ilvl w:val="0"/>
          <w:numId w:val="1001"/>
        </w:numPr>
        <w:pStyle w:val="Compact"/>
      </w:pPr>
      <w:r>
        <w:t xml:space="preserve">Rabinowicz, I. (2003). "The Ethics of Representation in Academic Publishing." *Journal of Middle Eastern Studies*, 42(3), 112-130.</w:t>
      </w:r>
    </w:p>
    <w:p>
      <w:pPr>
        <w:numPr>
          <w:ilvl w:val="0"/>
          <w:numId w:val="1001"/>
        </w:numPr>
        <w:pStyle w:val="Compact"/>
      </w:pPr>
      <w:r>
        <w:t xml:space="preserve">Sayigh, Y. (2009). *Armed Struggle and the Search for State: The Palestinian National Movement, 1949-1993*. Oxford University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Curatorial Crucible: Editorial Standards and Ethical Frameworks in the Academic Publishing of Jerusalem</dc:title>
  <dc:creator/>
  <dc:language>en</dc:language>
  <cp:keywords/>
  <dcterms:created xsi:type="dcterms:W3CDTF">2026-07-30T07:28:28Z</dcterms:created>
  <dcterms:modified xsi:type="dcterms:W3CDTF">2026-07-30T07:28:28Z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