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Editorial</w:t>
      </w:r>
      <w:r>
        <w:t xml:space="preserve"> </w:t>
      </w:r>
      <w:r>
        <w:t xml:space="preserve">Standards</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Italy,</w:t>
      </w:r>
      <w:r>
        <w:t xml:space="preserve"> </w:t>
      </w:r>
      <w:r>
        <w:t xml:space="preserve">Milan</w:t>
      </w:r>
    </w:p>
    <w:bookmarkStart w:id="29" w:name="X728142cb6a95cd2598380e3e9b060a1d80d25b6"/>
    <w:p>
      <w:pPr>
        <w:pStyle w:val="Heading1"/>
      </w:pPr>
      <w:r>
        <w:t xml:space="preserve">The Evolution and Impact of Editorial Standards in Academic Publishing: A Case Study from Italy, Milan</w:t>
      </w:r>
    </w:p>
    <w:p>
      <w:pPr>
        <w:pStyle w:val="FirstParagraph"/>
      </w:pPr>
      <w:r>
        <w:rPr>
          <w:iCs/>
          <w:i/>
          <w:bCs/>
          <w:b/>
        </w:rPr>
        <w:t xml:space="preserve">Alessandro Rossi, PhD</w:t>
      </w:r>
      <w:r>
        <w:br/>
      </w:r>
      <w:r>
        <w:t xml:space="preserve">Department of Communication Sciences, Università degli Studi di Milano</w:t>
      </w:r>
      <w:r>
        <w:br/>
      </w:r>
      <w:r>
        <w:t xml:space="preserve">Milan, Italy</w:t>
      </w:r>
      <w:r>
        <w:br/>
      </w:r>
      <w:hyperlink r:id="rId20">
        <w:r>
          <w:rPr>
            <w:rStyle w:val="Hyperlink"/>
          </w:rPr>
          <w:t xml:space="preserve">a.rossi@unimi.it</w:t>
        </w:r>
      </w:hyperlink>
    </w:p>
    <w:p>
      <w:pPr>
        <w:pStyle w:val="BodyText"/>
      </w:pPr>
      <w:r>
        <w:rPr>
          <w:iCs/>
          <w:i/>
          <w:bCs/>
          <w:b/>
        </w:rPr>
        <w:t xml:space="preserve">Abstract.</w:t>
      </w:r>
      <w:r>
        <w:br/>
      </w:r>
      <w:r>
        <w:t xml:space="preserve">The role of the editor has undergone a profound transformation in the twenty-first century, shifting from a gatekeeper of printed manuscripts to a multifaceted manager of digital content and research integrity. This article examines the specific dynamics influencing editorial practices within Italy, focusing on Milan as a pivotal hub for academic publishing in Southern Europe. By analyzing institutional frameworks such as ANVUR (National Agency for the Evaluation of Universities and Research Institutions) guidelines alongside international open-access mandates, this study highlights how local context shapes global editorial standards. The findings suggest that while Milanese institutions are rapidly adopting innovative digital workflows, challenges regarding linguistic inclusivity, peer-review efficiency, and ethical compliance remain significant. This paper argues for a hybrid model of editorial governance that respects Italian academic traditions while embracing the transparency demands of modern international science.</w:t>
      </w:r>
    </w:p>
    <w:bookmarkStart w:id="21" w:name="introduction"/>
    <w:p>
      <w:pPr>
        <w:pStyle w:val="Heading2"/>
      </w:pPr>
      <w:r>
        <w:t xml:space="preserve">1. Introduction</w:t>
      </w:r>
    </w:p>
    <w:p>
      <w:pPr>
        <w:pStyle w:val="FirstParagraph"/>
      </w:pPr>
      <w:r>
        <w:t xml:space="preserve">The landscape of academic publishing is currently experiencing a paradigm shift driven by digitalization, open science initiatives, and the increasing commodification of research output. At the center of this transformation lies the figure of the</w:t>
      </w:r>
      <w:r>
        <w:t xml:space="preserve"> </w:t>
      </w:r>
      <w:r>
        <w:rPr>
          <w:bCs/>
          <w:b/>
        </w:rPr>
        <w:t xml:space="preserve">Editor</w:t>
      </w:r>
      <w:r>
        <w:t xml:space="preserve">, whose responsibilities have expanded far beyond text correction and manuscript selection. In recent years, editors have become custodians of research integrity, facilitators of interdisciplinary dialogue, and managers of complex data sets. While these changes are global in scope, their implementation is deeply rooted in local institutional cultures and regulatory environments.</w:t>
      </w:r>
    </w:p>
    <w:p>
      <w:pPr>
        <w:pStyle w:val="BodyText"/>
      </w:pPr>
      <w:r>
        <w:rPr>
          <w:bCs/>
          <w:b/>
        </w:rPr>
        <w:t xml:space="preserve">Italy</w:t>
      </w:r>
      <w:r>
        <w:t xml:space="preserve">, with its rich history of scholarly contribution and distinct academic bureaucracy, presents a unique case study for understanding these dynamics. Within Italy,</w:t>
      </w:r>
      <w:r>
        <w:t xml:space="preserve"> </w:t>
      </w:r>
      <w:r>
        <w:rPr>
          <w:bCs/>
          <w:b/>
        </w:rPr>
        <w:t xml:space="preserve">Milan</w:t>
      </w:r>
      <w:r>
        <w:t xml:space="preserve"> </w:t>
      </w:r>
      <w:r>
        <w:t xml:space="preserve">stands out as an economic and cultural capital that serves as a critical node for academic dissemination. Home to prestigious institutions such as the Università degli Studi di Milano and the Politecnico di Milano, Milan hosts numerous publishing houses, research centers, and editorial offices that serve both national and international audiences. This article explores how</w:t>
      </w:r>
      <w:r>
        <w:t xml:space="preserve"> </w:t>
      </w:r>
      <w:r>
        <w:rPr>
          <w:bCs/>
          <w:b/>
        </w:rPr>
        <w:t xml:space="preserve">Editors</w:t>
      </w:r>
      <w:r>
        <w:t xml:space="preserve"> </w:t>
      </w:r>
      <w:r>
        <w:t xml:space="preserve">in</w:t>
      </w:r>
      <w:r>
        <w:t xml:space="preserve"> </w:t>
      </w:r>
      <w:r>
        <w:rPr>
          <w:bCs/>
          <w:b/>
        </w:rPr>
        <w:t xml:space="preserve">Milan</w:t>
      </w:r>
      <w:r>
        <w:t xml:space="preserve">,</w:t>
      </w:r>
      <w:r>
        <w:t xml:space="preserve"> </w:t>
      </w:r>
      <w:r>
        <w:rPr>
          <w:bCs/>
          <w:b/>
        </w:rPr>
        <w:t xml:space="preserve">Italy</w:t>
      </w:r>
      <w:r>
        <w:t xml:space="preserve">, navigate the tension between traditional academic hierarchies and the democratizing forces of open access.</w:t>
      </w:r>
    </w:p>
    <w:bookmarkEnd w:id="21"/>
    <w:bookmarkStart w:id="22" w:name="X590b55774bddd2f4bec2f2b83ea42ae6d1586dd"/>
    <w:p>
      <w:pPr>
        <w:pStyle w:val="Heading2"/>
      </w:pPr>
      <w:r>
        <w:t xml:space="preserve">2. The Changing Role of the Editor in Digital Academia</w:t>
      </w:r>
    </w:p>
    <w:p>
      <w:pPr>
        <w:pStyle w:val="FirstParagraph"/>
      </w:pPr>
      <w:r>
        <w:t xml:space="preserve">To understand the specific context of Milan, one must first define the modern role of an editor. Traditionally, editors were seen primarily as linguistic correctors and stylistic refinements. However, contemporary editorial work involves rigorous assessment of methodological soundness, ethical compliance with institutional review boards (IRBs), and adherence to data availability statements. The editor is no longer just a gatekeeper but also a coach for early-career researchers.</w:t>
      </w:r>
    </w:p>
    <w:p>
      <w:pPr>
        <w:pStyle w:val="BodyText"/>
      </w:pPr>
      <w:r>
        <w:t xml:space="preserve">In the context of</w:t>
      </w:r>
      <w:r>
        <w:t xml:space="preserve"> </w:t>
      </w:r>
      <w:r>
        <w:rPr>
          <w:bCs/>
          <w:b/>
        </w:rPr>
        <w:t xml:space="preserve">Italy</w:t>
      </w:r>
      <w:r>
        <w:t xml:space="preserve">, this shift has been accelerated by the need to align with European research frameworks. The transition from print-only journals to hybrid digital platforms has required editors in</w:t>
      </w:r>
      <w:r>
        <w:t xml:space="preserve"> </w:t>
      </w:r>
      <w:r>
        <w:rPr>
          <w:bCs/>
          <w:b/>
        </w:rPr>
        <w:t xml:space="preserve">Milan</w:t>
      </w:r>
      <w:r>
        <w:t xml:space="preserve"> </w:t>
      </w:r>
      <w:r>
        <w:t xml:space="preserve">to acquire new technical skills, including knowledge of metadata standards (such as Dublin Core), digital object identifier (DOI) management, and plagiarism detection software integration. Furthermore, the pressure to reduce publication times has led many editorial boards in Milanese universities to adopt rapid-review systems, which challenge the traditional slow-and-thorough model of peer review.</w:t>
      </w:r>
    </w:p>
    <w:bookmarkEnd w:id="22"/>
    <w:bookmarkStart w:id="23" w:name="X2f24834280fe4ccc2d83b6e86e85ac7765fb7e8"/>
    <w:p>
      <w:pPr>
        <w:pStyle w:val="Heading2"/>
      </w:pPr>
      <w:r>
        <w:t xml:space="preserve">3. The Institutional Framework: ANVUR and National Policies</w:t>
      </w:r>
    </w:p>
    <w:p>
      <w:pPr>
        <w:pStyle w:val="FirstParagraph"/>
      </w:pPr>
      <w:r>
        <w:t xml:space="preserve">A critical factor influencing editorial practices in</w:t>
      </w:r>
      <w:r>
        <w:t xml:space="preserve"> </w:t>
      </w:r>
      <w:r>
        <w:rPr>
          <w:bCs/>
          <w:b/>
        </w:rPr>
        <w:t xml:space="preserve">Italy</w:t>
      </w:r>
      <w:r>
        <w:t xml:space="preserve"> </w:t>
      </w:r>
      <w:r>
        <w:t xml:space="preserve">is the evaluation system managed by ANVUR. Research output in Italy is heavily influenced by classification systems that rank journals based on their perceived impact and quality. For editors operating in</w:t>
      </w:r>
      <w:r>
        <w:t xml:space="preserve"> </w:t>
      </w:r>
      <w:r>
        <w:rPr>
          <w:bCs/>
          <w:b/>
        </w:rPr>
        <w:t xml:space="preserve">Milan</w:t>
      </w:r>
      <w:r>
        <w:t xml:space="preserve">, this means that journal selection and manuscript acceptance are not purely based on academic merit but also on the potential contribution to institutional rankings.</w:t>
      </w:r>
    </w:p>
    <w:p>
      <w:pPr>
        <w:pStyle w:val="BodyText"/>
      </w:pPr>
      <w:r>
        <w:t xml:space="preserve">This dynamic creates a complex environment where</w:t>
      </w:r>
      <w:r>
        <w:t xml:space="preserve"> </w:t>
      </w:r>
      <w:r>
        <w:rPr>
          <w:bCs/>
          <w:b/>
        </w:rPr>
        <w:t xml:space="preserve">Editors</w:t>
      </w:r>
      <w:r>
        <w:t xml:space="preserve"> </w:t>
      </w:r>
      <w:r>
        <w:t xml:space="preserve">must balance scientific rigor with strategic considerations. Journals located in or associated with Milanese institutions often face pressure to publish high-impact studies that contribute favorably to their university’s standing in national and international league tables. Consequently, editorial decisions may inadvertently prioritize novelty and quantitative metrics over incremental but significant local research findings.</w:t>
      </w:r>
    </w:p>
    <w:bookmarkEnd w:id="23"/>
    <w:bookmarkStart w:id="24" w:name="Xdfe8e95d86b6db166ecf5c237762aaca45249bf"/>
    <w:p>
      <w:pPr>
        <w:pStyle w:val="Heading2"/>
      </w:pPr>
      <w:r>
        <w:t xml:space="preserve">4. Linguistic Diversity and Internationalization</w:t>
      </w:r>
    </w:p>
    <w:p>
      <w:pPr>
        <w:pStyle w:val="FirstParagraph"/>
      </w:pPr>
      <w:r>
        <w:t xml:space="preserve">Linguistics play a pivotal role in the editorial process of</w:t>
      </w:r>
      <w:r>
        <w:t xml:space="preserve"> </w:t>
      </w:r>
      <w:r>
        <w:rPr>
          <w:bCs/>
          <w:b/>
        </w:rPr>
        <w:t xml:space="preserve">Milan</w:t>
      </w:r>
      <w:r>
        <w:t xml:space="preserve">. As a global city, Milan attracts international scholars, yet the primary language of instruction and publication in many Italian humanities and social science disciplines remains Italian. This creates a dichotomy for</w:t>
      </w:r>
      <w:r>
        <w:t xml:space="preserve"> </w:t>
      </w:r>
      <w:r>
        <w:rPr>
          <w:bCs/>
          <w:b/>
        </w:rPr>
        <w:t xml:space="preserve">Editors</w:t>
      </w:r>
      <w:r>
        <w:t xml:space="preserve">: how to maintain local relevance while ensuring international visibility.</w:t>
      </w:r>
    </w:p>
    <w:p>
      <w:pPr>
        <w:pStyle w:val="BodyText"/>
      </w:pPr>
      <w:r>
        <w:t xml:space="preserve">In the sciences, English has become the lingua franca. Editors at Politecnico di Milano and other technical universities often manage submissions in multiple languages, providing extensive support for non-native English speakers. However, in humanities and law, where Italian terminology is precise and culturally specific, editors face the challenge of translation without losing nuance. This linguistic diversity requires editorial teams in</w:t>
      </w:r>
      <w:r>
        <w:t xml:space="preserve"> </w:t>
      </w:r>
      <w:r>
        <w:rPr>
          <w:bCs/>
          <w:b/>
        </w:rPr>
        <w:t xml:space="preserve">Italy</w:t>
      </w:r>
      <w:r>
        <w:t xml:space="preserve"> </w:t>
      </w:r>
      <w:r>
        <w:t xml:space="preserve">to be multilingual and culturally sensitive, fostering a pluralistic academic environment.</w:t>
      </w:r>
    </w:p>
    <w:bookmarkEnd w:id="24"/>
    <w:bookmarkStart w:id="25" w:name="X03e0e22c9ba6a385df3c93447837b8f393e40cc"/>
    <w:p>
      <w:pPr>
        <w:pStyle w:val="Heading2"/>
      </w:pPr>
      <w:r>
        <w:t xml:space="preserve">5. Challenges in Research Integrity and Open Access</w:t>
      </w:r>
    </w:p>
    <w:p>
      <w:pPr>
        <w:pStyle w:val="FirstParagraph"/>
      </w:pPr>
      <w:r>
        <w:t xml:space="preserve">The push for Open Access (OA) has been a major theme in Italian academic policy. The national roadmap for scientific research emphasizes the need for publicly funded research to be freely available. For</w:t>
      </w:r>
      <w:r>
        <w:t xml:space="preserve"> </w:t>
      </w:r>
      <w:r>
        <w:rPr>
          <w:bCs/>
          <w:b/>
        </w:rPr>
        <w:t xml:space="preserve">Editors</w:t>
      </w:r>
      <w:r>
        <w:t xml:space="preserve"> </w:t>
      </w:r>
      <w:r>
        <w:t xml:space="preserve">in</w:t>
      </w:r>
      <w:r>
        <w:t xml:space="preserve"> </w:t>
      </w:r>
      <w:r>
        <w:rPr>
          <w:bCs/>
          <w:b/>
        </w:rPr>
        <w:t xml:space="preserve">Milan</w:t>
      </w:r>
      <w:r>
        <w:t xml:space="preserve">, this shift presents logistical and financial challenges, including the management of Article Processing Charges (APCs) and ensuring long-term digital preservation.</w:t>
      </w:r>
    </w:p>
    <w:p>
      <w:pPr>
        <w:pStyle w:val="BodyText"/>
      </w:pPr>
      <w:r>
        <w:t xml:space="preserve">Moreover, the issue of predatory publishing remains a concern. Editors are increasingly tasked with verifying that their journals are not misused by questionable entities seeking to exploit the OA model. In Milan, where numerous private and public publishing initiatives coexist, editorial boards must implement strict verification protocols to protect their reputation and ensure that only ethically sound research is published.</w:t>
      </w:r>
    </w:p>
    <w:bookmarkEnd w:id="25"/>
    <w:bookmarkStart w:id="26" w:name="future-directions-technology-and-ethics"/>
    <w:p>
      <w:pPr>
        <w:pStyle w:val="Heading2"/>
      </w:pPr>
      <w:r>
        <w:t xml:space="preserve">6. Future Directions: Technology and Ethics</w:t>
      </w:r>
    </w:p>
    <w:p>
      <w:pPr>
        <w:pStyle w:val="FirstParagraph"/>
      </w:pPr>
      <w:r>
        <w:t xml:space="preserve">Looking forward, the role of the</w:t>
      </w:r>
      <w:r>
        <w:t xml:space="preserve"> </w:t>
      </w:r>
      <w:r>
        <w:rPr>
          <w:bCs/>
          <w:b/>
        </w:rPr>
        <w:t xml:space="preserve">Editor</w:t>
      </w:r>
      <w:r>
        <w:t xml:space="preserve"> </w:t>
      </w:r>
      <w:r>
        <w:t xml:space="preserve">in</w:t>
      </w:r>
      <w:r>
        <w:t xml:space="preserve"> </w:t>
      </w:r>
      <w:r>
        <w:rPr>
          <w:bCs/>
          <w:b/>
        </w:rPr>
        <w:t xml:space="preserve">Milan</w:t>
      </w:r>
      <w:r>
        <w:t xml:space="preserve">,</w:t>
      </w:r>
      <w:r>
        <w:t xml:space="preserve"> </w:t>
      </w:r>
      <w:r>
        <w:rPr>
          <w:bCs/>
          <w:b/>
        </w:rPr>
        <w:t xml:space="preserve">Italy</w:t>
      </w:r>
      <w:r>
        <w:t xml:space="preserve">, will likely be further augmented by artificial intelligence. Tools for automated plagiarism detection, statistical analysis verification, and even initial screening of manuscripts are becoming standard. However, these technologies must be used ethically to avoid bias and ensure human oversight remains central to the decision-making process.</w:t>
      </w:r>
    </w:p>
    <w:p>
      <w:pPr>
        <w:pStyle w:val="BodyText"/>
      </w:pPr>
      <w:r>
        <w:t xml:space="preserve">Furthermore, there is a growing movement towards "Responsible Metrics" in Italian academia. Editors are encouraged to move beyond Impact Factors and consider alternative metrics such as data citations, social media engagement, and policy influence. This holistic approach aligns with the broader European open science vision and positions</w:t>
      </w:r>
      <w:r>
        <w:t xml:space="preserve"> </w:t>
      </w:r>
      <w:r>
        <w:rPr>
          <w:bCs/>
          <w:b/>
        </w:rPr>
        <w:t xml:space="preserve">Milan</w:t>
      </w:r>
      <w:r>
        <w:t xml:space="preserve"> </w:t>
      </w:r>
      <w:r>
        <w:t xml:space="preserve">as a leader in sustainable academic publishing.</w:t>
      </w:r>
    </w:p>
    <w:bookmarkEnd w:id="26"/>
    <w:bookmarkStart w:id="27" w:name="conclusion"/>
    <w:p>
      <w:pPr>
        <w:pStyle w:val="Heading2"/>
      </w:pPr>
      <w:r>
        <w:t xml:space="preserve">7. Conclusion</w:t>
      </w:r>
    </w:p>
    <w:p>
      <w:pPr>
        <w:pStyle w:val="FirstParagraph"/>
      </w:pPr>
      <w:r>
        <w:t xml:space="preserve">In conclusion, the editorial landscape in</w:t>
      </w:r>
      <w:r>
        <w:t xml:space="preserve"> </w:t>
      </w:r>
      <w:r>
        <w:rPr>
          <w:bCs/>
          <w:b/>
        </w:rPr>
        <w:t xml:space="preserve">Milan</w:t>
      </w:r>
      <w:r>
        <w:t xml:space="preserve">,</w:t>
      </w:r>
      <w:r>
        <w:t xml:space="preserve"> </w:t>
      </w:r>
      <w:r>
        <w:rPr>
          <w:bCs/>
          <w:b/>
        </w:rPr>
        <w:t xml:space="preserve">Italy</w:t>
      </w:r>
      <w:r>
        <w:t xml:space="preserve">, is characterized by a dynamic interplay between tradition and innovation. While the core mission of the editor—to ensure quality, integrity, and clarity of academic discourse—remains constant, the methods and challenges have evolved significantly. The influence of national evaluation systems like ANVUR, combined with global trends in open access and digital publishing, shapes daily operations for editors in this vibrant city.</w:t>
      </w:r>
    </w:p>
    <w:p>
      <w:pPr>
        <w:pStyle w:val="BodyText"/>
      </w:pPr>
      <w:r>
        <w:t xml:space="preserve">As Italy continues to integrate more deeply into the European Research Area,</w:t>
      </w:r>
      <w:r>
        <w:t xml:space="preserve"> </w:t>
      </w:r>
      <w:r>
        <w:rPr>
          <w:bCs/>
          <w:b/>
        </w:rPr>
        <w:t xml:space="preserve">Milan</w:t>
      </w:r>
      <w:r>
        <w:t xml:space="preserve"> </w:t>
      </w:r>
      <w:r>
        <w:t xml:space="preserve">will likely serve as a model for how local academic institutions can adapt global standards while preserving their unique cultural and linguistic identities. The future of academic publishing depends on the ability of</w:t>
      </w:r>
      <w:r>
        <w:t xml:space="preserve"> </w:t>
      </w:r>
      <w:r>
        <w:rPr>
          <w:bCs/>
          <w:b/>
        </w:rPr>
        <w:t xml:space="preserve">Editors</w:t>
      </w:r>
      <w:r>
        <w:t xml:space="preserve"> </w:t>
      </w:r>
      <w:r>
        <w:t xml:space="preserve">to navigate these complexities with agility, ethical fortitude, and a commitment to advancing knowledge for the public good.</w:t>
      </w:r>
    </w:p>
    <w:bookmarkEnd w:id="27"/>
    <w:bookmarkStart w:id="28" w:name="references"/>
    <w:p>
      <w:pPr>
        <w:pStyle w:val="Heading2"/>
      </w:pPr>
      <w:r>
        <w:t xml:space="preserve">References</w:t>
      </w:r>
    </w:p>
    <w:p>
      <w:pPr>
        <w:pStyle w:val="FirstParagraph"/>
      </w:pPr>
      <w:r>
        <w:rPr>
          <w:iCs/>
          <w:i/>
        </w:rPr>
        <w:t xml:space="preserve">Note: The following references are illustrative for this academic exercise.</w:t>
      </w:r>
    </w:p>
    <w:p>
      <w:pPr>
        <w:numPr>
          <w:ilvl w:val="0"/>
          <w:numId w:val="1001"/>
        </w:numPr>
        <w:pStyle w:val="Compact"/>
      </w:pPr>
      <w:r>
        <w:t xml:space="preserve">[1] National Agency for the Evaluation of Universities and Research Institutions (ANVUR). (2023). *Guidelines for the Evaluation of Scientific Productivity*. Rome: ANVUR.</w:t>
      </w:r>
    </w:p>
    <w:p>
      <w:pPr>
        <w:numPr>
          <w:ilvl w:val="0"/>
          <w:numId w:val="1001"/>
        </w:numPr>
        <w:pStyle w:val="Compact"/>
      </w:pPr>
      <w:r>
        <w:t xml:space="preserve">[2] European Commission. (2021). *Open Science Policy Platform Recommendations*. Brussels: EC.</w:t>
      </w:r>
    </w:p>
    <w:p>
      <w:pPr>
        <w:numPr>
          <w:ilvl w:val="0"/>
          <w:numId w:val="1001"/>
        </w:numPr>
        <w:pStyle w:val="Compact"/>
      </w:pPr>
      <w:r>
        <w:t xml:space="preserve">[3] Bianchi, L., &amp; Ferri, G. (2019). "Digital Transformation in Italian Academic Publishing." *Journal of Information Science*, 45(3), 345-360.</w:t>
      </w:r>
    </w:p>
    <w:p>
      <w:pPr>
        <w:numPr>
          <w:ilvl w:val="0"/>
          <w:numId w:val="1001"/>
        </w:numPr>
        <w:pStyle w:val="Compact"/>
      </w:pPr>
      <w:r>
        <w:t xml:space="preserve">[4] Rossi, A. (2022). *The Milanese Model: Bridging Local Tradition and Global Open Access*. Milan: FrancoAngeli Editore.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a.rossi@unimi.it" TargetMode="External" /></Relationships>
</file>

<file path=word/_rels/footnotes.xml.rels><?xml version="1.0" encoding="UTF-8"?><Relationships xmlns="http://schemas.openxmlformats.org/package/2006/relationships"><Relationship Type="http://schemas.openxmlformats.org/officeDocument/2006/relationships/hyperlink" Id="rId20" Target="mailto:a.rossi@unimi.i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Editorial Standards in Academic Publishing: A Case Study from Italy, Milan</dc:title>
  <dc:creator/>
  <cp:keywords/>
  <dcterms:created xsi:type="dcterms:W3CDTF">2026-07-29T20:48:32Z</dcterms:created>
  <dcterms:modified xsi:type="dcterms:W3CDTF">2026-07-29T20:48:32Z</dcterms:modified>
</cp:coreProperties>
</file>

<file path=docProps/custom.xml><?xml version="1.0" encoding="utf-8"?>
<Properties xmlns="http://schemas.openxmlformats.org/officeDocument/2006/custom-properties" xmlns:vt="http://schemas.openxmlformats.org/officeDocument/2006/docPropsVTypes"/>
</file>