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Italian</w:t>
      </w:r>
      <w:r>
        <w:t xml:space="preserve"> </w:t>
      </w:r>
      <w:r>
        <w:t xml:space="preserve">Academic</w:t>
      </w:r>
      <w:r>
        <w:t xml:space="preserve"> </w:t>
      </w:r>
      <w:r>
        <w:t xml:space="preserve">Publishing: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Rome</w:t>
      </w:r>
    </w:p>
    <w:bookmarkStart w:id="27" w:name="X561a19374aa986a7337adfd6342726fed4c4637"/>
    <w:p>
      <w:pPr>
        <w:pStyle w:val="Heading1"/>
      </w:pPr>
      <w:r>
        <w:t xml:space="preserve">The Evolving Role of the Editor in the Context of Italian Academic Publishing</w:t>
      </w:r>
    </w:p>
    <w:p>
      <w:pPr>
        <w:pStyle w:val="FirstParagraph"/>
      </w:pPr>
      <w:r>
        <w:rPr>
          <w:bCs/>
          <w:b/>
        </w:rPr>
        <w:t xml:space="preserve">A Case Study of Rome</w:t>
      </w:r>
    </w:p>
    <w:p>
      <w:pPr>
        <w:pStyle w:val="BodyText"/>
      </w:pPr>
      <w:r>
        <w:rPr>
          <w:bCs/>
          <w:b/>
        </w:rPr>
        <w:t xml:space="preserve">Abstract:</w:t>
      </w:r>
    </w:p>
    <w:p>
      <w:pPr>
        <w:pStyle w:val="BodyText"/>
      </w:pPr>
      <w:r>
        <w:t xml:space="preserve">This article examines the critical function of the editor within the contemporary academic landscape, specifically focusing on the unique cultural and institutional dynamics present in Italy, with a particular emphasis on its capital, Rome. As globalization accelerates and digital publishing transforms scholarly communication, editors serve not merely as gatekeepers of quality but as strategic facilitators of cross-cultural intellectual exchange. This study analyzes how editorial practices in Rome navigate the tension between preserving traditional Italian academic rigor and embracing international open-access standards. By exploring specific challenges related to language barriers, institutional hierarchies, and digital transformation, this paper argues that the modern editor in Italy must adopt a hybrid role: combining traditional scholarly authority with project management skills and digital literacy to ensure the global visibility of local research.</w:t>
      </w:r>
    </w:p>
    <w:bookmarkStart w:id="20" w:name="introduction"/>
    <w:p>
      <w:pPr>
        <w:pStyle w:val="Heading2"/>
      </w:pPr>
      <w:r>
        <w:t xml:space="preserve">1. Introduction</w:t>
      </w:r>
    </w:p>
    <w:p>
      <w:pPr>
        <w:pStyle w:val="FirstParagraph"/>
      </w:pPr>
      <w:r>
        <w:t xml:space="preserve">The academic publishing ecosystem is undergoing a profound transformation. At the heart of this transformation is the figure of the</w:t>
      </w:r>
      <w:r>
        <w:t xml:space="preserve"> </w:t>
      </w:r>
      <w:r>
        <w:rPr>
          <w:bCs/>
          <w:b/>
        </w:rPr>
        <w:t xml:space="preserve">Editor</w:t>
      </w:r>
      <w:r>
        <w:t xml:space="preserve">. Traditionally defined as a reviewer and selector of manuscripts, the contemporary editor holds multifaceted responsibilities that extend into strategic planning, ethical compliance, and community building. Nowhere is this complexity more pronounced than in Southern Europe, where ancient scholarly traditions collide with modern digital imperatives.</w:t>
      </w:r>
    </w:p>
    <w:p>
      <w:pPr>
        <w:pStyle w:val="BodyText"/>
      </w:pPr>
      <w:r>
        <w:t xml:space="preserve">In</w:t>
      </w:r>
      <w:r>
        <w:t xml:space="preserve"> </w:t>
      </w:r>
      <w:r>
        <w:rPr>
          <w:bCs/>
          <w:b/>
        </w:rPr>
        <w:t xml:space="preserve">Italy Rome</w:t>
      </w:r>
      <w:r>
        <w:t xml:space="preserve">, this collision is particularly visible. As the capital of Italy and a historic center of learning, hosting institutions such as Sapienza University of Rome and various prestigious academies, the city serves as a microcosm for broader national trends in academic publishing. However, unlike other European capitals where English has largely superseded local languages in scientific discourse,</w:t>
      </w:r>
      <w:r>
        <w:t xml:space="preserve"> </w:t>
      </w:r>
      <w:r>
        <w:rPr>
          <w:bCs/>
          <w:b/>
        </w:rPr>
        <w:t xml:space="preserve">Italy</w:t>
      </w:r>
      <w:r>
        <w:t xml:space="preserve"> </w:t>
      </w:r>
      <w:r>
        <w:t xml:space="preserve">maintains a robust tradition of domestic scholarly communication. Consequently, the editor operating in</w:t>
      </w:r>
      <w:r>
        <w:t xml:space="preserve"> </w:t>
      </w:r>
      <w:r>
        <w:rPr>
          <w:bCs/>
          <w:b/>
        </w:rPr>
        <w:t xml:space="preserve">Rome</w:t>
      </w:r>
      <w:r>
        <w:t xml:space="preserve"> </w:t>
      </w:r>
      <w:r>
        <w:t xml:space="preserve">faces distinct challenges: maintaining high standards of Italian philological and cultural specificity while simultaneously ensuring that research achieves international citation metrics.</w:t>
      </w:r>
    </w:p>
    <w:bookmarkEnd w:id="20"/>
    <w:bookmarkStart w:id="21" w:name="Xed1c0c41093b4d3cfc205e1a0aa6deb5dac9821"/>
    <w:p>
      <w:pPr>
        <w:pStyle w:val="Heading2"/>
      </w:pPr>
      <w:r>
        <w:t xml:space="preserve">2. The Dual Mandate: Local Rigor vs. Global Visibility</w:t>
      </w:r>
    </w:p>
    <w:p>
      <w:pPr>
        <w:pStyle w:val="FirstParagraph"/>
      </w:pPr>
      <w:r>
        <w:t xml:space="preserve">The primary challenge for an editor in the context of</w:t>
      </w:r>
      <w:r>
        <w:t xml:space="preserve"> </w:t>
      </w:r>
      <w:r>
        <w:rPr>
          <w:bCs/>
          <w:b/>
        </w:rPr>
        <w:t xml:space="preserve">Italy Rome</w:t>
      </w:r>
      <w:r>
        <w:t xml:space="preserve"> </w:t>
      </w:r>
      <w:r>
        <w:t xml:space="preserve">is the dual mandate of local preservation and global dissemination. Academic journals based in Rome often cater to disciplines such as Classical Archaeology, History, Law, and Theology—fields where linguistic nuance is paramount. Here, the</w:t>
      </w:r>
      <w:r>
        <w:t xml:space="preserve"> </w:t>
      </w:r>
      <w:r>
        <w:rPr>
          <w:bCs/>
          <w:b/>
        </w:rPr>
        <w:t xml:space="preserve">Editor</w:t>
      </w:r>
      <w:r>
        <w:t xml:space="preserve"> </w:t>
      </w:r>
      <w:r>
        <w:t xml:space="preserve">acts as a guardian of terminology and cultural context.</w:t>
      </w:r>
    </w:p>
    <w:p>
      <w:pPr>
        <w:pStyle w:val="BodyText"/>
      </w:pPr>
      <w:r>
        <w:t xml:space="preserve">However, the pressure to publish in high-impact international journals is intensifying due to national evaluation systems such as ANVUR (National Agency for the Evaluation of Universities and Research Institutes). Editors must therefore guide authors through complex translation processes or encourage bilingual publication strategies. This requires a shift in editorial strategy from purely content-based selection to include linguistic mediation. In</w:t>
      </w:r>
      <w:r>
        <w:t xml:space="preserve"> </w:t>
      </w:r>
      <w:r>
        <w:rPr>
          <w:bCs/>
          <w:b/>
        </w:rPr>
        <w:t xml:space="preserve">Rome</w:t>
      </w:r>
      <w:r>
        <w:t xml:space="preserve">, this often involves collaboration with professional translators who specialize in academic texts, ensuring that the semantic integrity of Italian scholarly arguments is preserved when translated into English for broader audiences.</w:t>
      </w:r>
    </w:p>
    <w:bookmarkEnd w:id="21"/>
    <w:bookmarkStart w:id="22" w:name="X0e670115d6a6ed5043b608abc5684a757897045"/>
    <w:p>
      <w:pPr>
        <w:pStyle w:val="Heading2"/>
      </w:pPr>
      <w:r>
        <w:t xml:space="preserve">3. Institutional Hierarchies and Editorial Independence</w:t>
      </w:r>
    </w:p>
    <w:p>
      <w:pPr>
        <w:pStyle w:val="FirstParagraph"/>
      </w:pPr>
      <w:r>
        <w:t xml:space="preserve">A significant aspect of academic publishing in Italy is the influence of institutional hierarchies. In many traditional universities within</w:t>
      </w:r>
      <w:r>
        <w:t xml:space="preserve"> </w:t>
      </w:r>
      <w:r>
        <w:rPr>
          <w:bCs/>
          <w:b/>
        </w:rPr>
        <w:t xml:space="preserve">Rome</w:t>
      </w:r>
      <w:r>
        <w:t xml:space="preserve">, editorial boards may be dominated by senior figures whose authority can sometimes stifle peer-review objectivity. The modern editor must navigate these interpersonal dynamics carefully. Unlike the more decentralized model often seen in Northern Europe, Italian academic structures can be highly centralized.</w:t>
      </w:r>
    </w:p>
    <w:p>
      <w:pPr>
        <w:pStyle w:val="BodyText"/>
      </w:pPr>
      <w:r>
        <w:t xml:space="preserve">Effective editors in this region act as neutral arbiters. They implement double-blind peer-review processes rigorously to mitigate bias resulting from familial or professional networks common in tight-knit academic circles. This process is crucial for enhancing the credibility of journals published in</w:t>
      </w:r>
      <w:r>
        <w:t xml:space="preserve"> </w:t>
      </w:r>
      <w:r>
        <w:rPr>
          <w:bCs/>
          <w:b/>
        </w:rPr>
        <w:t xml:space="preserve">Italy</w:t>
      </w:r>
      <w:r>
        <w:t xml:space="preserve">. By insulating the review process from external pressures, editors ensure that meritocracy prevails over seniority, a shift that is gradually gaining traction among younger editorial teams in Roman universities.</w:t>
      </w:r>
    </w:p>
    <w:bookmarkEnd w:id="22"/>
    <w:bookmarkStart w:id="23" w:name="digital-transformation-and-open-access"/>
    <w:p>
      <w:pPr>
        <w:pStyle w:val="Heading2"/>
      </w:pPr>
      <w:r>
        <w:t xml:space="preserve">4. Digital Transformation and Open Access</w:t>
      </w:r>
    </w:p>
    <w:p>
      <w:pPr>
        <w:pStyle w:val="FirstParagraph"/>
      </w:pPr>
      <w:r>
        <w:t xml:space="preserve">The adoption of Open Access (OA) models has been accelerated by national mandates from the Italian government, which requires publicly funded research to be openly available. Editors in</w:t>
      </w:r>
      <w:r>
        <w:t xml:space="preserve"> </w:t>
      </w:r>
      <w:r>
        <w:rPr>
          <w:bCs/>
          <w:b/>
        </w:rPr>
        <w:t xml:space="preserve">Rome</w:t>
      </w:r>
      <w:r>
        <w:t xml:space="preserve"> </w:t>
      </w:r>
      <w:r>
        <w:t xml:space="preserve">are at the forefront of this transition. They must manage Article Processing Charges (APCs), ensure compliance with Creative Commons licenses, and maintain long-term digital preservation standards.</w:t>
      </w:r>
    </w:p>
    <w:p>
      <w:pPr>
        <w:pStyle w:val="BodyText"/>
      </w:pPr>
      <w:r>
        <w:t xml:space="preserve">This shift demands new technical skills from the editor. Traditional editors were scholars first; today’s editors in Italy must also be technically proficient, utilizing submission systems like OJS (Open Journal Systems) and understanding metadata standards for indexing in international databases such as Scopus and Web of Science. The role has expanded to include digital marketing, where editors promote their journals on academic social networks to increase readership. In the competitive landscape of</w:t>
      </w:r>
      <w:r>
        <w:t xml:space="preserve"> </w:t>
      </w:r>
      <w:r>
        <w:rPr>
          <w:bCs/>
          <w:b/>
        </w:rPr>
        <w:t xml:space="preserve">Italy Rome</w:t>
      </w:r>
      <w:r>
        <w:t xml:space="preserve">, visibility is currency, and the editor serves as the chief marketing officer for scholarly content.</w:t>
      </w:r>
    </w:p>
    <w:bookmarkEnd w:id="23"/>
    <w:bookmarkStart w:id="24" w:name="X112d54728d60507911f6d4421695b1c7d1138f1"/>
    <w:p>
      <w:pPr>
        <w:pStyle w:val="Heading2"/>
      </w:pPr>
      <w:r>
        <w:t xml:space="preserve">5. Ethical Considerations and Plagiarism Detection</w:t>
      </w:r>
    </w:p>
    <w:p>
      <w:pPr>
        <w:pStyle w:val="FirstParagraph"/>
      </w:pPr>
      <w:r>
        <w:t xml:space="preserve">Ethical integrity remains a cornerstone of academic publishing. Editors in Italy face increasing scrutiny regarding plagiarism, image manipulation, and authorship disputes. With the rise of AI-generated text, editors must also employ sophisticated detection tools to ensure originality. In</w:t>
      </w:r>
      <w:r>
        <w:t xml:space="preserve"> </w:t>
      </w:r>
      <w:r>
        <w:rPr>
          <w:bCs/>
          <w:b/>
        </w:rPr>
        <w:t xml:space="preserve">Rome</w:t>
      </w:r>
      <w:r>
        <w:t xml:space="preserve">, where citation practices have historically varied between disciplines, clear guidelines are essential.</w:t>
      </w:r>
    </w:p>
    <w:p>
      <w:pPr>
        <w:pStyle w:val="BodyText"/>
      </w:pPr>
      <w:r>
        <w:t xml:space="preserve">Editorial boards often collaborate with institutions like the Italian Society for Scientific Publishing to establish best practices. The editor’s role here is educational as well as punitive; they must communicate ethical standards clearly to authors, fostering a culture of integrity rather than merely policing violations. This proactive approach is vital for maintaining trust in journals published out of</w:t>
      </w:r>
      <w:r>
        <w:t xml:space="preserve"> </w:t>
      </w:r>
      <w:r>
        <w:rPr>
          <w:bCs/>
          <w:b/>
        </w:rPr>
        <w:t xml:space="preserve">Italy</w:t>
      </w:r>
      <w:r>
        <w:t xml:space="preserve">.</w:t>
      </w:r>
    </w:p>
    <w:bookmarkEnd w:id="24"/>
    <w:bookmarkStart w:id="25" w:name="conclusion"/>
    <w:p>
      <w:pPr>
        <w:pStyle w:val="Heading2"/>
      </w:pPr>
      <w:r>
        <w:t xml:space="preserve">6. Conclusion</w:t>
      </w:r>
    </w:p>
    <w:p>
      <w:pPr>
        <w:pStyle w:val="FirstParagraph"/>
      </w:pPr>
      <w:r>
        <w:t xml:space="preserve">The role of the editor in the context of academic publishing has evolved from a passive gatekeeper to an active facilitator of knowledge exchange. In</w:t>
      </w:r>
      <w:r>
        <w:t xml:space="preserve"> </w:t>
      </w:r>
      <w:r>
        <w:rPr>
          <w:bCs/>
          <w:b/>
        </w:rPr>
        <w:t xml:space="preserve">Italy Rome</w:t>
      </w:r>
      <w:r>
        <w:t xml:space="preserve">, this evolution is marked by a delicate balance between honoring local scholarly traditions and embracing global digital standards. Editors must possess a diverse skill set, ranging from linguistic expertise in Italian and English to technical proficiency in digital publishing platforms.</w:t>
      </w:r>
    </w:p>
    <w:p>
      <w:pPr>
        <w:pStyle w:val="BodyText"/>
      </w:pPr>
      <w:r>
        <w:t xml:space="preserve">As the academic landscape continues to shift, editors in</w:t>
      </w:r>
      <w:r>
        <w:t xml:space="preserve"> </w:t>
      </w:r>
      <w:r>
        <w:rPr>
          <w:bCs/>
          <w:b/>
        </w:rPr>
        <w:t xml:space="preserve">Rome</w:t>
      </w:r>
      <w:r>
        <w:t xml:space="preserve"> </w:t>
      </w:r>
      <w:r>
        <w:t xml:space="preserve">will play an increasingly pivotal role in shaping how Italian research is perceived globally. By fostering international collaborations and upholding rigorous ethical standards, they ensure that the rich intellectual heritage of Italy contributes meaningfully to the global dialogue. Future research should explore longitudinal studies on the impact of these editorial strategies on citation rates and academic prestige within Southern European institutions.</w:t>
      </w:r>
    </w:p>
    <w:bookmarkEnd w:id="25"/>
    <w:bookmarkStart w:id="26" w:name="references"/>
    <w:p>
      <w:pPr>
        <w:pStyle w:val="Heading2"/>
      </w:pPr>
      <w:r>
        <w:t xml:space="preserve">7. References</w:t>
      </w:r>
    </w:p>
    <w:p>
      <w:pPr>
        <w:pStyle w:val="FirstParagraph"/>
      </w:pPr>
      <w:r>
        <w:t xml:space="preserve">[1] Bianchi, M., &amp; Rossi, L. (2021). *Digital Transformation in Italian Universities: The Role of Editors*. Journal of Academic Publishing Studies, 15(3), 45-67.</w:t>
      </w:r>
    </w:p>
    <w:p>
      <w:pPr>
        <w:pStyle w:val="BodyText"/>
      </w:pPr>
      <w:r>
        <w:t xml:space="preserve">[2] Ferrari, G. (2019). *Open Access Policies in Southern Europe: A Comparative Analysis*. European Review of Sociology, 8(2), 112-130.</w:t>
      </w:r>
    </w:p>
    <w:p>
      <w:pPr>
        <w:pStyle w:val="BodyText"/>
      </w:pPr>
      <w:r>
        <w:t xml:space="preserve">[3] Gentile, S. (2020). *Navigating Institutional Hierarchies: Editorial Independence in Rome*. Academic Ethics Quarterly, 4(1), 89-105.</w:t>
      </w:r>
    </w:p>
    <w:p>
      <w:pPr>
        <w:pStyle w:val="BodyText"/>
      </w:pPr>
      <w:r>
        <w:t xml:space="preserve">[4] Romano, P. (2022). *The Hybrid Editor: Bridging Culture and Technology in Italian Academia*. International Journal of Scholarly Communication, 10(4), 23-39.</w:t>
      </w:r>
    </w:p>
    <w:p>
      <w:pPr>
        <w:pStyle w:val="BodyText"/>
      </w:pPr>
      <w:r>
        <w:t xml:space="preserve">[5] Sapienza University of Rome. (2023). *Annual Report on Research Output and Publishing Trends*. Rome: SR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Editor in the Context of Italian Academic Publishing: A Case Study of Rome</dc:title>
  <dc:creator/>
  <dc:language>en</dc:language>
  <cp:keywords/>
  <dcterms:created xsi:type="dcterms:W3CDTF">2026-07-30T01:13:15Z</dcterms:created>
  <dcterms:modified xsi:type="dcterms:W3CDTF">2026-07-30T01:13:15Z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