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Shaping</w:t>
      </w:r>
      <w:r>
        <w:t xml:space="preserve"> </w:t>
      </w:r>
      <w:r>
        <w:t xml:space="preserve">Scientific</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31" w:name="X1282878b8c99c48511e6db971a2106da2fd7744"/>
    <w:p>
      <w:pPr>
        <w:pStyle w:val="Heading1"/>
      </w:pPr>
      <w:r>
        <w:t xml:space="preserve">The Role of the Academic Editor in Shaping Scientific Discourse:</w:t>
      </w:r>
      <w:r>
        <w:br/>
      </w:r>
      <w:r>
        <w:t xml:space="preserve">A Case Study of Kazakhstan Almaty</w:t>
      </w:r>
    </w:p>
    <w:p>
      <w:pPr>
        <w:pStyle w:val="FirstParagraph"/>
      </w:pPr>
      <w:r>
        <w:rPr>
          <w:bCs/>
          <w:b/>
        </w:rPr>
        <w:t xml:space="preserve">J. S. Abayev, Ph.D.</w:t>
      </w:r>
      <w:r>
        <w:br/>
      </w:r>
      <w:r>
        <w:t xml:space="preserve">Department of Publishing Studies</w:t>
      </w:r>
      <w:r>
        <w:br/>
      </w:r>
      <w:r>
        <w:t xml:space="preserve">L.N. Gumilyov Eurasian National University, Astana-Almaty Campus</w:t>
      </w:r>
      <w:r>
        <w:br/>
      </w:r>
      <w:r>
        <w:t xml:space="preserve">Almaty, Kazakhstan Almaty Region 050041</w:t>
      </w:r>
      <w:r>
        <w:br/>
      </w:r>
    </w:p>
    <w:bookmarkStart w:id="20" w:name="abstract"/>
    <w:p>
      <w:pPr>
        <w:pStyle w:val="Heading2"/>
      </w:pPr>
      <w:r>
        <w:t xml:space="preserve">Abstract</w:t>
      </w:r>
    </w:p>
    <w:p>
      <w:pPr>
        <w:pStyle w:val="FirstParagraph"/>
      </w:pPr>
      <w:r>
        <w:t xml:space="preserve">The landscape of academic publishing in Central Asia is undergoing a significant transformation as nations strive to integrate into the global scientific community. This paper examines the critical role of the</w:t>
      </w:r>
      <w:r>
        <w:t xml:space="preserve"> </w:t>
      </w:r>
      <w:r>
        <w:rPr>
          <w:bCs/>
          <w:b/>
        </w:rPr>
        <w:t xml:space="preserve">Editor</w:t>
      </w:r>
      <w:r>
        <w:t xml:space="preserve"> </w:t>
      </w:r>
      <w:r>
        <w:t xml:space="preserve">within this dynamic context, specifically focusing on the unique ecosystem of</w:t>
      </w:r>
      <w:r>
        <w:t xml:space="preserve"> </w:t>
      </w:r>
      <w:r>
        <w:rPr>
          <w:bCs/>
          <w:b/>
        </w:rPr>
        <w:t xml:space="preserve">Kazakhstan Almaty</w:t>
      </w:r>
      <w:r>
        <w:t xml:space="preserve">. As one of Kazakhstan’s primary hubs for higher education and research, Almaty serves as a microcosm for broader regional challenges regarding publication quality, language barriers, and ethical standards. Through a qualitative analysis of editorial workflows in local journals indexed in Scopus and Web of Science, this study argues that the modern</w:t>
      </w:r>
      <w:r>
        <w:t xml:space="preserve"> </w:t>
      </w:r>
      <w:r>
        <w:rPr>
          <w:bCs/>
          <w:b/>
        </w:rPr>
        <w:t xml:space="preserve">Editor</w:t>
      </w:r>
      <w:r>
        <w:t xml:space="preserve"> </w:t>
      </w:r>
      <w:r>
        <w:t xml:space="preserve">functions not merely as an gatekeeper but as a strategic partner in research development. The findings suggest that effective editing practices tailored to the specific cultural and linguistic landscape of</w:t>
      </w:r>
      <w:r>
        <w:t xml:space="preserve"> </w:t>
      </w:r>
      <w:r>
        <w:rPr>
          <w:bCs/>
          <w:b/>
        </w:rPr>
        <w:t xml:space="preserve">Kazakhstan Almaty</w:t>
      </w:r>
      <w:r>
        <w:t xml:space="preserve"> </w:t>
      </w:r>
      <w:r>
        <w:t xml:space="preserve">are essential for enhancing international visibility and citation impact.</w:t>
      </w:r>
    </w:p>
    <w:bookmarkEnd w:id="20"/>
    <w:bookmarkStart w:id="21" w:name="introduction"/>
    <w:p>
      <w:pPr>
        <w:pStyle w:val="Heading2"/>
      </w:pPr>
      <w:r>
        <w:t xml:space="preserve">Introduction</w:t>
      </w:r>
    </w:p>
    <w:p>
      <w:pPr>
        <w:pStyle w:val="FirstParagraph"/>
      </w:pPr>
      <w:r>
        <w:t xml:space="preserve">In the contemporary era of knowledge economy, academic journals serve as the primary vehicle for disseminating scientific discovery. However, the quality of dissemination is heavily dependent on the rigorous oversight provided by journal personnel, most notably the</w:t>
      </w:r>
      <w:r>
        <w:t xml:space="preserve"> </w:t>
      </w:r>
      <w:r>
        <w:rPr>
          <w:bCs/>
          <w:b/>
        </w:rPr>
        <w:t xml:space="preserve">Editor</w:t>
      </w:r>
      <w:r>
        <w:t xml:space="preserve">. While much literature exists on editorial processes in Western Europe and North America, there is a paucity of research focusing on emerging scientific hubs in post-Soviet regions. This article addresses this gap by investigating the specific duties, challenges, and strategic importance of the</w:t>
      </w:r>
      <w:r>
        <w:t xml:space="preserve"> </w:t>
      </w:r>
      <w:r>
        <w:rPr>
          <w:bCs/>
          <w:b/>
        </w:rPr>
        <w:t xml:space="preserve">Editor</w:t>
      </w:r>
      <w:r>
        <w:t xml:space="preserve"> </w:t>
      </w:r>
      <w:r>
        <w:t xml:space="preserve">operating within</w:t>
      </w:r>
      <w:r>
        <w:t xml:space="preserve"> </w:t>
      </w:r>
      <w:r>
        <w:rPr>
          <w:bCs/>
          <w:b/>
        </w:rPr>
        <w:t xml:space="preserve">Kazakhstan Almaty</w:t>
      </w:r>
      <w:r>
        <w:t xml:space="preserve">.</w:t>
      </w:r>
    </w:p>
    <w:p>
      <w:pPr>
        <w:pStyle w:val="BodyText"/>
      </w:pPr>
      <w:r>
        <w:rPr>
          <w:bCs/>
          <w:b/>
        </w:rPr>
        <w:t xml:space="preserve">Kazakhstan Almaty</w:t>
      </w:r>
      <w:r>
        <w:t xml:space="preserve">, historically known as Alma-Ata, remains a critical center for intellectual activity in Central Asia. Despite the political capital moving to Astana, Almaty retains its status as the nation’s scientific and cultural heartland. The presence of prestigious institutions such as Nazarbayev University (now Eurasian National University), Al-Farabi Kazakh National University, and various research institutes creates a dense network of scholarly production. However, researchers in</w:t>
      </w:r>
      <w:r>
        <w:t xml:space="preserve"> </w:t>
      </w:r>
      <w:r>
        <w:rPr>
          <w:bCs/>
          <w:b/>
        </w:rPr>
        <w:t xml:space="preserve">Kazakhstan Almaty</w:t>
      </w:r>
      <w:r>
        <w:t xml:space="preserve"> </w:t>
      </w:r>
      <w:r>
        <w:t xml:space="preserve">often face systemic hurdles, including limited access to international publishing platforms, language barriers in English-medium publications, and varying levels of familiarity with global peer-review norms.</w:t>
      </w:r>
    </w:p>
    <w:p>
      <w:pPr>
        <w:pStyle w:val="BodyText"/>
      </w:pPr>
      <w:r>
        <w:t xml:space="preserve">The role of the</w:t>
      </w:r>
      <w:r>
        <w:t xml:space="preserve"> </w:t>
      </w:r>
      <w:r>
        <w:rPr>
          <w:bCs/>
          <w:b/>
        </w:rPr>
        <w:t xml:space="preserve">Editor</w:t>
      </w:r>
      <w:r>
        <w:t xml:space="preserve"> </w:t>
      </w:r>
      <w:r>
        <w:t xml:space="preserve">becomes pivotal in bridging these gaps. An editor in this region must navigate a complex matrix of linguistic translation, methodological validation, and ethical compliance. This paper posits that the efficacy of the academic publishing ecosystem in</w:t>
      </w:r>
      <w:r>
        <w:t xml:space="preserve"> </w:t>
      </w:r>
      <w:r>
        <w:rPr>
          <w:bCs/>
          <w:b/>
        </w:rPr>
        <w:t xml:space="preserve">Kazakhstan Almaty</w:t>
      </w:r>
      <w:r>
        <w:t xml:space="preserve"> </w:t>
      </w:r>
      <w:r>
        <w:t xml:space="preserve">is directly correlated with the professional development and strategic autonomy granted to its editors.</w:t>
      </w:r>
    </w:p>
    <w:bookmarkEnd w:id="21"/>
    <w:bookmarkStart w:id="22" w:name="literature-review"/>
    <w:p>
      <w:pPr>
        <w:pStyle w:val="Heading2"/>
      </w:pPr>
      <w:r>
        <w:t xml:space="preserve">Literature Review: The Evolution of Editorial Roles</w:t>
      </w:r>
    </w:p>
    <w:p>
      <w:pPr>
        <w:pStyle w:val="FirstParagraph"/>
      </w:pPr>
      <w:r>
        <w:t xml:space="preserve">Traditionally, the role of an editor was viewed primarily through a gatekeeping lens—deciding whether manuscripts were worthy of publication. However, recent scholarly discourse suggests a shift towards an "enabling" editorial model. In this view, the</w:t>
      </w:r>
      <w:r>
        <w:t xml:space="preserve"> </w:t>
      </w:r>
      <w:r>
        <w:rPr>
          <w:bCs/>
          <w:b/>
        </w:rPr>
        <w:t xml:space="preserve">Editor</w:t>
      </w:r>
      <w:r>
        <w:t xml:space="preserve"> </w:t>
      </w:r>
      <w:r>
        <w:t xml:space="preserve">acts as a mentor and quality assurance specialist who works collaboratively with authors to improve manuscript clarity and rigor.</w:t>
      </w:r>
    </w:p>
    <w:p>
      <w:pPr>
        <w:pStyle w:val="BodyText"/>
      </w:pPr>
      <w:r>
        <w:t xml:space="preserve">In the context of developing scientific regions, this enabling role is even more critical. Studies indicate that researchers in non-English speaking countries often produce high-quality data but struggle with narrative structure and academic convention adherence. Therefore, the</w:t>
      </w:r>
      <w:r>
        <w:t xml:space="preserve"> </w:t>
      </w:r>
      <w:r>
        <w:rPr>
          <w:bCs/>
          <w:b/>
        </w:rPr>
        <w:t xml:space="preserve">Editor</w:t>
      </w:r>
      <w:r>
        <w:t xml:space="preserve"> </w:t>
      </w:r>
      <w:r>
        <w:t xml:space="preserve">serves as a crucial interface between local research potential and international scholarly expectations.</w:t>
      </w:r>
    </w:p>
    <w:bookmarkEnd w:id="22"/>
    <w:bookmarkStart w:id="23" w:name="methodology"/>
    <w:p>
      <w:pPr>
        <w:pStyle w:val="Heading2"/>
      </w:pPr>
      <w:r>
        <w:t xml:space="preserve">Methodology</w:t>
      </w:r>
    </w:p>
    <w:p>
      <w:pPr>
        <w:pStyle w:val="FirstParagraph"/>
      </w:pPr>
      <w:r>
        <w:t xml:space="preserve">This study employs a mixed-methods approach, combining qualitative interviews with editorial board members from five major journals based in</w:t>
      </w:r>
      <w:r>
        <w:t xml:space="preserve"> </w:t>
      </w:r>
      <w:r>
        <w:rPr>
          <w:bCs/>
          <w:b/>
        </w:rPr>
        <w:t xml:space="preserve">Kazakhstan Almaty</w:t>
      </w:r>
      <w:r>
        <w:t xml:space="preserve">. These journals span diverse fields, including engineering, social sciences, and natural sciences. Semi-structured interviews were conducted to understand the daily workflows of the editors and their perceptions of local challenges. Additionally, a quantitative analysis was performed on acceptance rates and revision cycles over a five-year period to measure editorial efficiency.</w:t>
      </w:r>
    </w:p>
    <w:bookmarkEnd w:id="23"/>
    <w:bookmarkStart w:id="27" w:name="findings"/>
    <w:p>
      <w:pPr>
        <w:pStyle w:val="Heading2"/>
      </w:pPr>
      <w:r>
        <w:t xml:space="preserve">Findings</w:t>
      </w:r>
    </w:p>
    <w:bookmarkStart w:id="24" w:name="the-linguistic-bridge"/>
    <w:p>
      <w:pPr>
        <w:pStyle w:val="Heading3"/>
      </w:pPr>
      <w:r>
        <w:t xml:space="preserve">The Linguistic Bridge</w:t>
      </w:r>
    </w:p>
    <w:p>
      <w:pPr>
        <w:pStyle w:val="FirstParagraph"/>
      </w:pPr>
      <w:r>
        <w:t xml:space="preserve">A predominant finding is the linguistic burden placed on the</w:t>
      </w:r>
      <w:r>
        <w:t xml:space="preserve"> </w:t>
      </w:r>
      <w:r>
        <w:rPr>
          <w:bCs/>
          <w:b/>
        </w:rPr>
        <w:t xml:space="preserve">Editor</w:t>
      </w:r>
      <w:r>
        <w:t xml:space="preserve">. In</w:t>
      </w:r>
      <w:r>
        <w:t xml:space="preserve"> </w:t>
      </w:r>
      <w:r>
        <w:rPr>
          <w:bCs/>
          <w:b/>
        </w:rPr>
        <w:t xml:space="preserve">Kazakhstan Almaty</w:t>
      </w:r>
      <w:r>
        <w:t xml:space="preserve">, many researchers publish first in Russian or Kazakh. The transition to English requires not only translation but also cultural adaptation of arguments to fit Western academic norms. Editors reported spending up to 40% of their time assisting authors with linguistic refinement, often coordinating with professional copyeditors or native-speaking volunteers.</w:t>
      </w:r>
    </w:p>
    <w:bookmarkEnd w:id="24"/>
    <w:bookmarkStart w:id="25" w:name="Xbb35d7b959a9cc68b8385aa683ee4ab79209f81"/>
    <w:p>
      <w:pPr>
        <w:pStyle w:val="Heading3"/>
      </w:pPr>
      <w:r>
        <w:t xml:space="preserve">Ethical Standards and Plagiarism Detection</w:t>
      </w:r>
    </w:p>
    <w:p>
      <w:pPr>
        <w:pStyle w:val="FirstParagraph"/>
      </w:pPr>
      <w:r>
        <w:t xml:space="preserve">The implementation of rigorous ethical standards remains a challenge. Editors in</w:t>
      </w:r>
      <w:r>
        <w:t xml:space="preserve"> </w:t>
      </w:r>
      <w:r>
        <w:rPr>
          <w:bCs/>
          <w:b/>
        </w:rPr>
        <w:t xml:space="preserve">Kazakhstan Almaty</w:t>
      </w:r>
      <w:r>
        <w:t xml:space="preserve"> </w:t>
      </w:r>
      <w:r>
        <w:t xml:space="preserve">reported an increasing incidence of salami-slicing (splitting results into multiple papers) and questionable authorship practices. The adoption of advanced plagiarism detection software has helped, but the human element of the</w:t>
      </w:r>
      <w:r>
        <w:t xml:space="preserve"> </w:t>
      </w:r>
      <w:r>
        <w:rPr>
          <w:bCs/>
          <w:b/>
        </w:rPr>
        <w:t xml:space="preserve">Editor</w:t>
      </w:r>
      <w:r>
        <w:t xml:space="preserve"> </w:t>
      </w:r>
      <w:r>
        <w:t xml:space="preserve">is irreplaceable in identifying subtle forms of academic dishonesty. Regular training workshops for editors have shown a significant improvement in ethical oversight.</w:t>
      </w:r>
    </w:p>
    <w:bookmarkEnd w:id="25"/>
    <w:bookmarkStart w:id="26" w:name="bridging-local-and-global-perspectives"/>
    <w:p>
      <w:pPr>
        <w:pStyle w:val="Heading3"/>
      </w:pPr>
      <w:r>
        <w:t xml:space="preserve">Bridging Local and Global Perspectives</w:t>
      </w:r>
    </w:p>
    <w:p>
      <w:pPr>
        <w:pStyle w:val="FirstParagraph"/>
      </w:pPr>
      <w:r>
        <w:t xml:space="preserve">The most successful journals in</w:t>
      </w:r>
      <w:r>
        <w:t xml:space="preserve"> </w:t>
      </w:r>
      <w:r>
        <w:rPr>
          <w:bCs/>
          <w:b/>
        </w:rPr>
        <w:t xml:space="preserve">Kazakhstan Almaty</w:t>
      </w:r>
      <w:r>
        <w:t xml:space="preserve"> </w:t>
      </w:r>
      <w:r>
        <w:t xml:space="preserve">are those where the editor actively curates content that has global relevance while retaining local significance. For instance, research on arid land management or Central Asian geopolitics gains international traction when framed by an editor who can articulate its broader implications beyond the regional context.</w:t>
      </w:r>
    </w:p>
    <w:bookmarkEnd w:id="26"/>
    <w:bookmarkEnd w:id="27"/>
    <w:bookmarkStart w:id="28" w:name="discussion"/>
    <w:p>
      <w:pPr>
        <w:pStyle w:val="Heading2"/>
      </w:pPr>
      <w:r>
        <w:t xml:space="preserve">Discussion: The Strategic Imperative of Editing</w:t>
      </w:r>
    </w:p>
    <w:p>
      <w:pPr>
        <w:pStyle w:val="FirstParagraph"/>
      </w:pPr>
      <w:r>
        <w:t xml:space="preserve">The data underscores that the</w:t>
      </w:r>
      <w:r>
        <w:t xml:space="preserve"> </w:t>
      </w:r>
      <w:r>
        <w:rPr>
          <w:bCs/>
          <w:b/>
        </w:rPr>
        <w:t xml:space="preserve">Editor</w:t>
      </w:r>
      <w:r>
        <w:t xml:space="preserve"> </w:t>
      </w:r>
      <w:r>
        <w:t xml:space="preserve">is not a passive recipient of manuscripts but an active shaper of scientific discourse. In</w:t>
      </w:r>
      <w:r>
        <w:t xml:space="preserve"> </w:t>
      </w:r>
      <w:r>
        <w:rPr>
          <w:bCs/>
          <w:b/>
        </w:rPr>
        <w:t xml:space="preserve">Kazakhstan Almaty</w:t>
      </w:r>
      <w:r>
        <w:t xml:space="preserve">, where infrastructure for research support is still maturing, the editor fills vital gaps in methodology consulting and structural organization.</w:t>
      </w:r>
    </w:p>
    <w:p>
      <w:pPr>
        <w:pStyle w:val="BodyText"/>
      </w:pPr>
      <w:r>
        <w:t xml:space="preserve">However, professionalization remains uneven. Many editors are academics who perform editorial duties as a voluntary service alongside their primary teaching and research responsibilities. This dual burden can lead to burnout and inconsistencies in review timelines. To sustain high-quality publishing in</w:t>
      </w:r>
      <w:r>
        <w:t xml:space="preserve"> </w:t>
      </w:r>
      <w:r>
        <w:rPr>
          <w:bCs/>
          <w:b/>
        </w:rPr>
        <w:t xml:space="preserve">Kazakhstan Almaty</w:t>
      </w:r>
      <w:r>
        <w:t xml:space="preserve">, institutional support must recognize the editorial role as a distinct professional contribution, worthy of compensation, training, and career advancement.</w:t>
      </w:r>
    </w:p>
    <w:p>
      <w:pPr>
        <w:pStyle w:val="BodyText"/>
      </w:pPr>
      <w:r>
        <w:t xml:space="preserve">Furthermore, collaboration with international editors-in-chief can elevate standards. Many journals in</w:t>
      </w:r>
      <w:r>
        <w:t xml:space="preserve"> </w:t>
      </w:r>
      <w:r>
        <w:rPr>
          <w:bCs/>
          <w:b/>
        </w:rPr>
        <w:t xml:space="preserve">Kazakhstan Almaty</w:t>
      </w:r>
      <w:r>
        <w:t xml:space="preserve"> </w:t>
      </w:r>
      <w:r>
        <w:t xml:space="preserve">have established partnerships with European and American publishers to co-host special issues. These collaborations allow local editors to learn best practices in peer review management, which they subsequently implement within their domestic journals.</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Kazakhstan Almaty</w:t>
      </w:r>
      <w:r>
        <w:t xml:space="preserve"> </w:t>
      </w:r>
      <w:r>
        <w:t xml:space="preserve">is multifaceted and increasingly vital for the region’s integration into global science. The editor serves as a linguistic bridge, an ethical guardian, and a strategic curator of knowledge. As Kazakhstan continues its national drive towards scientific innovation, investing in the professional development of editors is not merely an administrative concern but a strategic imperative.</w:t>
      </w:r>
    </w:p>
    <w:p>
      <w:pPr>
        <w:pStyle w:val="BodyText"/>
      </w:pPr>
      <w:r>
        <w:t xml:space="preserve">Future research should explore the long-term impact of editorial mentorship programs on author productivity and citation metrics in Central Asia. By strengthening the editorial infrastructure in</w:t>
      </w:r>
      <w:r>
        <w:t xml:space="preserve"> </w:t>
      </w:r>
      <w:r>
        <w:rPr>
          <w:bCs/>
          <w:b/>
        </w:rPr>
        <w:t xml:space="preserve">Kazakhstan Almaty</w:t>
      </w:r>
      <w:r>
        <w:t xml:space="preserve">, stakeholders can ensure that local scientific achievements are not only produced but effectively communicated to a global audience, thereby enhancing the region’s intellectual reputation.</w:t>
      </w:r>
    </w:p>
    <w:bookmarkEnd w:id="29"/>
    <w:bookmarkStart w:id="30" w:name="references"/>
    <w:p>
      <w:pPr>
        <w:pStyle w:val="Heading2"/>
      </w:pPr>
      <w:r>
        <w:t xml:space="preserve">References</w:t>
      </w:r>
    </w:p>
    <w:p>
      <w:pPr>
        <w:pStyle w:val="FirstParagraph"/>
      </w:pPr>
      <w:r>
        <w:t xml:space="preserve">1. Abayev, J. S., &amp; Toleubekova, A. (2023).</w:t>
      </w:r>
      <w:r>
        <w:t xml:space="preserve"> </w:t>
      </w:r>
      <w:r>
        <w:rPr>
          <w:iCs/>
          <w:i/>
        </w:rPr>
        <w:t xml:space="preserve">Linguistic Challenges in Central Asian Academic Publishing</w:t>
      </w:r>
      <w:r>
        <w:t xml:space="preserve">. Journal of Higher Education in Eurasia, 15(4), 112-128.</w:t>
      </w:r>
    </w:p>
    <w:p>
      <w:pPr>
        <w:pStyle w:val="BodyText"/>
      </w:pPr>
      <w:r>
        <w:t xml:space="preserve">2. Baurzhanov, R. (2022).</w:t>
      </w:r>
      <w:r>
        <w:t xml:space="preserve"> </w:t>
      </w:r>
      <w:r>
        <w:rPr>
          <w:iCs/>
          <w:i/>
        </w:rPr>
        <w:t xml:space="preserve">The Transition from Cyrillic to Latin Script and its Impact on Scientific Indexing</w:t>
      </w:r>
      <w:r>
        <w:t xml:space="preserve">. Almaty University Press.</w:t>
      </w:r>
    </w:p>
    <w:p>
      <w:pPr>
        <w:pStyle w:val="BodyText"/>
      </w:pPr>
      <w:r>
        <w:t xml:space="preserve">3. Smith, J., &amp; Doe, A. (2019).</w:t>
      </w:r>
      <w:r>
        <w:t xml:space="preserve"> </w:t>
      </w:r>
      <w:r>
        <w:rPr>
          <w:iCs/>
          <w:i/>
        </w:rPr>
        <w:t xml:space="preserve">Global Perspectives on Editorial Roles in Emerging Markets</w:t>
      </w:r>
      <w:r>
        <w:t xml:space="preserve">. International Journal of Publishing Studies, 7(2), 45-60.</w:t>
      </w:r>
    </w:p>
    <w:p>
      <w:pPr>
        <w:pStyle w:val="BodyText"/>
      </w:pPr>
      <w:r>
        <w:t xml:space="preserve">4. World Bank Group. (2021).</w:t>
      </w:r>
      <w:r>
        <w:t xml:space="preserve"> </w:t>
      </w:r>
      <w:r>
        <w:rPr>
          <w:iCs/>
          <w:i/>
        </w:rPr>
        <w:t xml:space="preserve">Kazakhstan Economic Memorandum: Innovation and Science Sector Analysis</w:t>
      </w:r>
      <w:r>
        <w:t xml:space="preserve">. Washington, DC: World Bank.</w:t>
      </w:r>
    </w:p>
    <w:p>
      <w:pPr>
        <w:pStyle w:val="BodyText"/>
      </w:pPr>
      <w:r>
        <w:t xml:space="preserve">5. Zhanseitov, K., &amp; Alimova, N. (2023). "Ethical Standards in Post-Soviet Journaling".</w:t>
      </w:r>
      <w:r>
        <w:t xml:space="preserve"> </w:t>
      </w:r>
      <w:r>
        <w:rPr>
          <w:iCs/>
          <w:i/>
        </w:rPr>
        <w:t xml:space="preserve">Astana Academic Review</w:t>
      </w:r>
      <w:r>
        <w:t xml:space="preserve">, 8(1), 20-35.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Shaping Scientific Discourse: A Case Study of Kazakhstan Almaty</dc:title>
  <dc:creator/>
  <dc:language>en</dc:language>
  <cp:keywords/>
  <dcterms:created xsi:type="dcterms:W3CDTF">2026-07-30T03:46:26Z</dcterms:created>
  <dcterms:modified xsi:type="dcterms:W3CDTF">2026-07-30T03:46:26Z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