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Specialized</w:t>
      </w:r>
      <w:r>
        <w:t xml:space="preserve"> </w:t>
      </w:r>
      <w:r>
        <w:t xml:space="preserve">Editorial</w:t>
      </w:r>
      <w:r>
        <w:t xml:space="preserve"> </w:t>
      </w:r>
      <w:r>
        <w:t xml:space="preserve">Standards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5" w:name="X8f2aee86303b7fc85fabc748d037452b5b1255b"/>
    <w:p>
      <w:pPr>
        <w:pStyle w:val="Heading1"/>
      </w:pPr>
      <w:r>
        <w:t xml:space="preserve">The Strategic Imperative of Specialized Editorial Standards in Academic Publishing</w:t>
      </w:r>
    </w:p>
    <w:p>
      <w:pPr>
        <w:pStyle w:val="FirstParagraph"/>
      </w:pPr>
      <w:r>
        <w:rPr>
          <w:bCs/>
          <w:b/>
        </w:rPr>
        <w:t xml:space="preserve">A Regional Analysis of Knowledge Infrastructure in Kuwait City</w:t>
      </w:r>
    </w:p>
    <w:p>
      <w:pPr>
        <w:pStyle w:val="BodyText"/>
      </w:pPr>
      <w:r>
        <w:rPr>
          <w:iCs/>
          <w:i/>
        </w:rPr>
        <w:t xml:space="preserve">Institute for Regional Media and Communication Studies, Kuwait City, State of Kuwait</w:t>
      </w:r>
    </w:p>
    <w:bookmarkStart w:id="20" w:name="abstract"/>
    <w:p>
      <w:pPr>
        <w:pStyle w:val="Heading2"/>
      </w:pPr>
      <w:r>
        <w:t xml:space="preserve">Abstract</w:t>
      </w:r>
    </w:p>
    <w:p>
      <w:pPr>
        <w:pStyle w:val="FirstParagraph"/>
      </w:pPr>
      <w:r>
        <w:t xml:space="preserve">This article examines the evolving role of the modern editor within the context of academic publishing in developing knowledge economies. Specifically, it focuses on the unique challenges and opportunities presented by Kuwait City as a burgeoning hub for higher education and research in the Gulf region. As institutions such as Kuwait University and private universities expand their output, the demand for rigorous editorial oversight has never been greater. This study argues that the editor is no longer merely a proofreader but a strategic partner in enhancing global visibility, ensuring ethical compliance, and bridging cultural-linguistic divides. By analyzing current workflows in Kuwait City’s academic sector, this paper proposes a framework for integrating international editorial standards with local scholarly traditions to elevate the quality of regional publications.</w:t>
      </w:r>
    </w:p>
    <w:bookmarkEnd w:id="20"/>
    <w:bookmarkStart w:id="21" w:name="introduction"/>
    <w:p>
      <w:pPr>
        <w:pStyle w:val="Heading2"/>
      </w:pPr>
      <w:r>
        <w:t xml:space="preserve">1. Introduction</w:t>
      </w:r>
    </w:p>
    <w:p>
      <w:pPr>
        <w:pStyle w:val="FirstParagraph"/>
      </w:pPr>
      <w:r>
        <w:t xml:space="preserve">In the contemporary landscape of academia, the production and dissemination of knowledge are fundamental to societal progress. However, the visibility and impact of academic research are heavily dependent on its presentation, clarity, and adherence to international standards. This is where the professional editor plays a pivotal role. While often viewed as a peripheral service provider, the editor is increasingly recognized as a central figure in the scholarly communication chain.</w:t>
      </w:r>
    </w:p>
    <w:p>
      <w:pPr>
        <w:pStyle w:val="BodyText"/>
      </w:pPr>
      <w:r>
        <w:t xml:space="preserve">This article posits that in emerging academic hubs such as Kuwait City, the integration of specialized editorial services is not merely an optional enhancement but a strategic necessity. Kuwait City, serving as the capital and intellectual heart of Kuwait, hosts numerous research institutions dedicated to advancing science, humanities, and social sciences. Yet, these institutions often face barriers related to language proficiency in English—the lingua franca of global academia—and unfamiliarity with complex peer-review workflows. Consequently, the role of the editor in Kuwait City must be redefined from a linguistic corrector to a scholarly facilitator.</w:t>
      </w:r>
    </w:p>
    <w:bookmarkEnd w:id="21"/>
    <w:bookmarkStart w:id="24" w:name="the-evolving-role-of-the-academic-editor"/>
    <w:p>
      <w:pPr>
        <w:pStyle w:val="Heading2"/>
      </w:pPr>
      <w:r>
        <w:t xml:space="preserve">2. The Evolving Role of the Academic Editor</w:t>
      </w:r>
    </w:p>
    <w:bookmarkStart w:id="22" w:name="from-correction-to-collaboration"/>
    <w:p>
      <w:pPr>
        <w:pStyle w:val="Heading3"/>
      </w:pPr>
      <w:r>
        <w:t xml:space="preserve">2.1 From Correction to Collaboration</w:t>
      </w:r>
    </w:p>
    <w:p>
      <w:pPr>
        <w:pStyle w:val="FirstParagraph"/>
      </w:pPr>
      <w:r>
        <w:t xml:space="preserve">The traditional view of an editor involves correcting grammatical errors and formatting citations. However, modern academic editors are expected to engage in structural editing, ensuring logical flow, argument coherence, and clarity of expression. In the context of Kuwait City’s diverse academic environment—where researchers may include both native Arabic speakers and international expatriates—the editor acts as a bridge. They must navigate cultural nuances in writing styles while maintaining the author’s original voice.</w:t>
      </w:r>
    </w:p>
    <w:bookmarkEnd w:id="22"/>
    <w:bookmarkStart w:id="23" w:name="ethical-stewardship"/>
    <w:p>
      <w:pPr>
        <w:pStyle w:val="Heading3"/>
      </w:pPr>
      <w:r>
        <w:t xml:space="preserve">2.2 Ethical Stewardship</w:t>
      </w:r>
    </w:p>
    <w:p>
      <w:pPr>
        <w:pStyle w:val="FirstParagraph"/>
      </w:pPr>
      <w:r>
        <w:t xml:space="preserve">Beyond language, editors serve as guardians of academic integrity. In Kuwait City, as elsewhere, the pressure to publish can sometimes lead to ethical lapses such as plagiarism or data manipulation. A diligent editor employs plagiarism detection software and verifies citations rigorously. This stewardship is crucial for maintaining the credibility of Kuwaiti institutions on the global stage.</w:t>
      </w:r>
    </w:p>
    <w:bookmarkEnd w:id="23"/>
    <w:bookmarkEnd w:id="24"/>
    <w:bookmarkStart w:id="27" w:name="the-context-of-kuwait-city"/>
    <w:p>
      <w:pPr>
        <w:pStyle w:val="Heading2"/>
      </w:pPr>
      <w:r>
        <w:t xml:space="preserve">3. The Context of Kuwait City</w:t>
      </w:r>
    </w:p>
    <w:bookmarkStart w:id="25" w:name="rapid-growth-in-higher-education"/>
    <w:p>
      <w:pPr>
        <w:pStyle w:val="Heading3"/>
      </w:pPr>
      <w:r>
        <w:t xml:space="preserve">3.1 Rapid Growth in Higher Education</w:t>
      </w:r>
    </w:p>
    <w:p>
      <w:pPr>
        <w:pStyle w:val="FirstParagraph"/>
      </w:pPr>
      <w:r>
        <w:t xml:space="preserve">Kuwait City has witnessed a significant expansion in its higher education sector over the past two decades. With government initiatives such as "Kuwait National Development Plan" emphasizing knowledge-based economies, universities are producing an increasing volume of research. However, the infrastructure supporting this output, particularly in terms of editorial support services, has not grown at the same pace.</w:t>
      </w:r>
    </w:p>
    <w:bookmarkEnd w:id="25"/>
    <w:bookmarkStart w:id="26" w:name="linguistic-and-cultural-dynamics"/>
    <w:p>
      <w:pPr>
        <w:pStyle w:val="Heading3"/>
      </w:pPr>
      <w:r>
        <w:t xml:space="preserve">3.2 Linguistic and Cultural Dynamics</w:t>
      </w:r>
    </w:p>
    <w:p>
      <w:pPr>
        <w:pStyle w:val="FirstParagraph"/>
      </w:pPr>
      <w:r>
        <w:t xml:space="preserve">The academic community in Kuwait City is multilingual. While Arabic remains the official language of instruction and administration in many local institutions, English is required for publication in high-impact international journals. This bilingual reality creates a complex editing landscape. Editors working in Kuwait City must be adept at handling manuscripts that may have been originally drafted in Arabic and then translated, or written directly by non-native English speakers. The cultural context of writing—where indirectness or rhetorical flourish might be preferred—often clashes with the direct, concise style favored by Western journals.</w:t>
      </w:r>
    </w:p>
    <w:bookmarkEnd w:id="26"/>
    <w:bookmarkEnd w:id="27"/>
    <w:bookmarkStart w:id="28" w:name="X67dcec65784718bfee5f7f0df6d65b76d7043f2"/>
    <w:p>
      <w:pPr>
        <w:pStyle w:val="Heading2"/>
      </w:pPr>
      <w:r>
        <w:t xml:space="preserve">4. Challenges Faced by Editors in Kuwait City</w:t>
      </w:r>
    </w:p>
    <w:p>
      <w:pPr>
        <w:pStyle w:val="FirstParagraph"/>
      </w:pPr>
      <w:r>
        <w:t xml:space="preserve">The implementation of rigorous editorial standards in Kuwait City faces several distinct challenges. First, there is a shortage of editors who possess both advanced disciplinary knowledge and native-level proficiency in English academic writing conventions. Many local researchers lack the specific skills required to structure papers for international audiences.</w:t>
      </w:r>
    </w:p>
    <w:p>
      <w:pPr>
        <w:pStyle w:val="BodyText"/>
      </w:pPr>
      <w:r>
        <w:t xml:space="preserve">Second, financial constraints often limit the budget allocated for external editing services. For many junior faculty members and graduate students in Kuwait City, professional editing is an unaffordable luxury. This disparity creates a two-tier system where well-funded projects achieve global visibility while others remain obscure due to poor presentation.</w:t>
      </w:r>
    </w:p>
    <w:p>
      <w:pPr>
        <w:pStyle w:val="BodyText"/>
      </w:pPr>
      <w:r>
        <w:t xml:space="preserve">Third, there is a need for greater awareness among researchers regarding the value of pre-submission editing. In some circles within Kuwait City’s academic community, seeking editorial help is incorrectly perceived as an admission of incompetence rather than a step towards excellence.</w:t>
      </w:r>
    </w:p>
    <w:bookmarkEnd w:id="28"/>
    <w:bookmarkStart w:id="32" w:name="strategic-recommendations"/>
    <w:p>
      <w:pPr>
        <w:pStyle w:val="Heading2"/>
      </w:pPr>
      <w:r>
        <w:t xml:space="preserve">5. Strategic Recommendations</w:t>
      </w:r>
    </w:p>
    <w:bookmarkStart w:id="29" w:name="Xec014ee6307af2e673c12fad00f11e2e8d9e121"/>
    <w:p>
      <w:pPr>
        <w:pStyle w:val="Heading3"/>
      </w:pPr>
      <w:r>
        <w:t xml:space="preserve">5.1 Institutional Investment in Editorial Centers</w:t>
      </w:r>
    </w:p>
    <w:p>
      <w:pPr>
        <w:pStyle w:val="FirstParagraph"/>
      </w:pPr>
      <w:r>
        <w:t xml:space="preserve">To address these challenges, universities in Kuwait City should establish centralized academic writing and editing centers. These units would provide not only language editing but also workshops on research design, statistical analysis reporting, and journal selection. By institutionalizing editorial support, Kuwait City can ensure equitable access to high-quality publication services for all researchers.</w:t>
      </w:r>
    </w:p>
    <w:bookmarkEnd w:id="29"/>
    <w:bookmarkStart w:id="30" w:name="training-local-editors"/>
    <w:p>
      <w:pPr>
        <w:pStyle w:val="Heading3"/>
      </w:pPr>
      <w:r>
        <w:t xml:space="preserve">5.2 Training Local Editors</w:t>
      </w:r>
    </w:p>
    <w:p>
      <w:pPr>
        <w:pStyle w:val="FirstParagraph"/>
      </w:pPr>
      <w:r>
        <w:t xml:space="preserve">A long-term solution involves cultivating a local cadre of professional editors. Collaborations with international editing associations can facilitate training programs for graduate students and faculty in Kuwait City. This builds domestic capacity and ensures that editors understand the specific cultural and academic context of the region.</w:t>
      </w:r>
    </w:p>
    <w:bookmarkEnd w:id="30"/>
    <w:bookmarkStart w:id="31" w:name="digital-integration"/>
    <w:p>
      <w:pPr>
        <w:pStyle w:val="Heading3"/>
      </w:pPr>
      <w:r>
        <w:t xml:space="preserve">5.3 Digital Integration</w:t>
      </w:r>
    </w:p>
    <w:p>
      <w:pPr>
        <w:pStyle w:val="FirstParagraph"/>
      </w:pPr>
      <w:r>
        <w:t xml:space="preserve">Kuwait City is rapidly digitizing its public services. Academic publishing must follow suit by adopting robust manuscript submission systems that integrate automated plagiarism checks, language scoring tools, and editorial workflow management. This technological integration can streamline processes and reduce the burden on human editors, allowing them to focus on high-level structural feedback.</w:t>
      </w:r>
    </w:p>
    <w:bookmarkEnd w:id="31"/>
    <w:bookmarkEnd w:id="32"/>
    <w:bookmarkStart w:id="33" w:name="conclusion"/>
    <w:p>
      <w:pPr>
        <w:pStyle w:val="Heading2"/>
      </w:pPr>
      <w:r>
        <w:t xml:space="preserve">6. Conclusion</w:t>
      </w:r>
    </w:p>
    <w:p>
      <w:pPr>
        <w:pStyle w:val="FirstParagraph"/>
      </w:pPr>
      <w:r>
        <w:t xml:space="preserve">The trajectory of academic publishing in Kuwait City stands at a critical juncture. As the nation strives to position itself as a regional leader in research and innovation, the quality of its scholarly output becomes paramount. The editor, therefore, emerges as a key stakeholder in this development process. By moving beyond mere correction to embrace roles as ethical stewards and cultural mediators, editors in Kuwait City can significantly enhance the global impact of local research.</w:t>
      </w:r>
    </w:p>
    <w:p>
      <w:pPr>
        <w:pStyle w:val="BodyText"/>
      </w:pPr>
      <w:r>
        <w:t xml:space="preserve">It is imperative that institutions recognize the strategic value of editorial services. Investment in professional editing infrastructure, training for local talent, and digital adoption will not only improve individual papers but also elevate the reputation of Kuwait City’s academic ecosystem as a whole. The future of academic excellence in this vibrant region depends on a collaborative partnership between authors, institutions, and dedicated editors.</w:t>
      </w:r>
    </w:p>
    <w:bookmarkEnd w:id="33"/>
    <w:bookmarkStart w:id="34" w:name="references"/>
    <w:p>
      <w:pPr>
        <w:pStyle w:val="Heading2"/>
      </w:pPr>
      <w:r>
        <w:t xml:space="preserve">References</w:t>
      </w:r>
    </w:p>
    <w:p>
      <w:pPr>
        <w:pStyle w:val="FirstParagraph"/>
      </w:pPr>
      <w:r>
        <w:rPr>
          <w:iCs/>
          <w:i/>
        </w:rPr>
        <w:t xml:space="preserve">Note: In accordance with standard APA style for this HTML document, full citations would be listed here. For the purpose of this simulation, representative references are noted below:</w:t>
      </w:r>
    </w:p>
    <w:p>
      <w:pPr>
        <w:numPr>
          <w:ilvl w:val="0"/>
          <w:numId w:val="1001"/>
        </w:numPr>
        <w:pStyle w:val="Compact"/>
      </w:pPr>
      <w:r>
        <w:t xml:space="preserve">Gulf Research Centre. (2023). *State of Academic Publishing in the GCC*. Dubai: GRC Press.</w:t>
      </w:r>
    </w:p>
    <w:p>
      <w:pPr>
        <w:numPr>
          <w:ilvl w:val="0"/>
          <w:numId w:val="1001"/>
        </w:numPr>
        <w:pStyle w:val="Compact"/>
      </w:pPr>
      <w:r>
        <w:t xml:space="preserve">Kuwait Ministry of Higher Education. (2024). *Strategic Plan for Knowledge Development 2035*. Kuwait City: Government Printer.</w:t>
      </w:r>
    </w:p>
    <w:p>
      <w:pPr>
        <w:numPr>
          <w:ilvl w:val="0"/>
          <w:numId w:val="1001"/>
        </w:numPr>
        <w:pStyle w:val="Compact"/>
      </w:pPr>
      <w:r>
        <w:t xml:space="preserve">Martinez, J., &amp; Al-Sabah, F. (2022). "Bridging the Gap: Editorial Challenges in Multilingual Academic Environments." *Journal of International Scholarly Communication*, 14(3), 45-67.</w:t>
      </w:r>
    </w:p>
    <w:p>
      <w:pPr>
        <w:numPr>
          <w:ilvl w:val="0"/>
          <w:numId w:val="1001"/>
        </w:numPr>
        <w:pStyle w:val="Compact"/>
      </w:pPr>
      <w:r>
        <w:t xml:space="preserve">Smith, A. R. (2021). *The Role of the Editor in Modern Research*. London: Academic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Specialized Editorial Standards in Academic Publishing: A Case Study of Kuwait City</dc:title>
  <dc:creator/>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file>