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Malaysian</w:t>
      </w:r>
      <w:r>
        <w:t xml:space="preserve"> </w:t>
      </w:r>
      <w:r>
        <w:t xml:space="preserve">Research</w:t>
      </w:r>
      <w:r>
        <w:t xml:space="preserve"> </w:t>
      </w:r>
      <w:r>
        <w:t xml:space="preserve">Institutions</w:t>
      </w:r>
    </w:p>
    <w:bookmarkStart w:id="30" w:name="X3cdccbe2ecbc2e47fae9ba7e908133d31560845"/>
    <w:p>
      <w:pPr>
        <w:pStyle w:val="Heading1"/>
      </w:pPr>
      <w:r>
        <w:t xml:space="preserve">The Evolving Role of the Academic Editor in Kuala Lumpur</w:t>
      </w:r>
    </w:p>
    <w:p>
      <w:pPr>
        <w:pStyle w:val="FirstParagraph"/>
      </w:pPr>
      <w:r>
        <w:rPr>
          <w:bCs/>
          <w:b/>
        </w:rPr>
        <w:t xml:space="preserve">A Strategic Analysis for Malaysian Research Institutions and Global Integration</w:t>
      </w:r>
    </w:p>
    <w:p>
      <w:pPr>
        <w:pStyle w:val="BodyText"/>
      </w:pPr>
      <w:r>
        <w:rPr>
          <w:iCs/>
          <w:i/>
        </w:rPr>
        <w:t xml:space="preserve">Drs. A. Rahman &amp; Prof. S. Chen</w:t>
      </w:r>
      <w:r>
        <w:br/>
      </w:r>
      <w:r>
        <w:t xml:space="preserve">Department of Academic Publishing Studies</w:t>
      </w:r>
      <w:r>
        <w:br/>
      </w:r>
      <w:r>
        <w:t xml:space="preserve">Universiti Malaya, Kuala Lumpur, Malaysia</w:t>
      </w:r>
    </w:p>
    <w:p>
      <w:pPr>
        <w:pStyle w:val="BodyText"/>
      </w:pPr>
      <w:r>
        <w:rPr>
          <w:bCs/>
          <w:b/>
        </w:rPr>
        <w:t xml:space="preserve">Abstract:</w:t>
      </w:r>
      <w:r>
        <w:br/>
      </w:r>
      <w:r>
        <w:t xml:space="preserve">The landscape of academic publishing is undergoing a significant transformation, driven by digitalization and the increasing demand for open access. In this context, the role of the academic editor has shifted from a passive gatekeeper to an active facilitator of scientific communication. This article examines the specific dynamics facing editors in Kuala Lumpur, Malaysia's capital and primary hub for higher education research. By analyzing local institutional policies, international collaboration trends, and cultural nuances within academic discourse, this paper argues that editors in Kuala Lumpur play a pivotal role in elevating the global visibility of Malaysian research. The study highlights challenges such as language barriers, ethical compliance with international standards (COPE), and the need for specialized training. It concludes with recommendations for strengthening editorial boards at Malaysian universities to ensure sustained growth in high-impact publications.</w:t>
      </w:r>
    </w:p>
    <w:bookmarkStart w:id="20" w:name="introduction"/>
    <w:p>
      <w:pPr>
        <w:pStyle w:val="Heading2"/>
      </w:pPr>
      <w:r>
        <w:t xml:space="preserve">1. Introduction</w:t>
      </w:r>
    </w:p>
    <w:p>
      <w:pPr>
        <w:pStyle w:val="FirstParagraph"/>
      </w:pPr>
      <w:r>
        <w:t xml:space="preserve">The academic journal article serves as the primary currency of scientific advancement, a medium through which new knowledge is validated, disseminated, and archived. At the heart of this mechanism lies the editor, an individual whose responsibilities extend far beyond simple proofreading or formatting. The editor acts as the critical interface between authors and readers, ensuring rigor, integrity, and relevance in scholarly output. In recent yearshas seen a surge in research output from Southeast Asia Malaysia stands at a crucial juncture in its academic historyAs Kuala Lumpur emerges as a regional center for innovation and educationThe demands placed upon editors have become increasingly complex.</w:t>
      </w:r>
    </w:p>
    <w:p>
      <w:pPr>
        <w:pStyle w:val="BodyText"/>
      </w:pPr>
      <w:r>
        <w:t xml:space="preserve">This article explores the multifaceted role of the editor within the Malaysian context, with a specific focus on Kuala Lumpur-based institutions such as Universiti Malaya, International Islamic University Malaysia (IIUM), and other prominent research universities. It is imperative to understand that while global publishing standards are universal, their application is deeply influenced by local academic cultures, linguistic backgrounds, and infrastructural realities. For editors operating in Kuala Lumpur this duality presents both a challenge and an opportunity.</w:t>
      </w:r>
    </w:p>
    <w:bookmarkEnd w:id="20"/>
    <w:bookmarkStart w:id="21" w:name="the-changing-paradigm-of-editorial-work"/>
    <w:p>
      <w:pPr>
        <w:pStyle w:val="Heading2"/>
      </w:pPr>
      <w:r>
        <w:t xml:space="preserve">2. The Changing Paradigm of Editorial Work</w:t>
      </w:r>
    </w:p>
    <w:p>
      <w:pPr>
        <w:pStyle w:val="FirstParagraph"/>
      </w:pPr>
      <w:r>
        <w:t xml:space="preserve">Traditionally the role of an editor was viewed through a lens of gatekeeping primarily concerned with rejecting manuscripts that did not meet certain stylistic or methodological criteria. However contemporary academic publishing requires editors to adopt a more consultative approach particularly when dealing with authors from non-native English speaking backgrounds who constitute a significant portion of researchers in Kuala Lumpur.</w:t>
      </w:r>
    </w:p>
    <w:p>
      <w:pPr>
        <w:pStyle w:val="BodyText"/>
      </w:pPr>
      <w:r>
        <w:t xml:space="preserve">In the context of Kuala Lumpur’s diverse academic environment, editors must navigate multiple linguistic traditions and rhetorical styles. Many Malaysian scholars produce high-quality research but may struggle with the idiomatic nuances expected by top-tier international journals. Consequently, editors in this region often assume a pedagogical role providing constructive feedback that enhances clarity without compromising the author’s original intent. This supportive function is crucial for maintaining retention rates among local authors who might otherwise become discouraged by harsh rejection letters from Western-centric publications.</w:t>
      </w:r>
    </w:p>
    <w:bookmarkEnd w:id="21"/>
    <w:bookmarkStart w:id="25" w:name="challenges-facing-editors-in-malaysia"/>
    <w:p>
      <w:pPr>
        <w:pStyle w:val="Heading2"/>
      </w:pPr>
      <w:r>
        <w:t xml:space="preserve">3. Challenges Facing Editors in Malaysia</w:t>
      </w:r>
    </w:p>
    <w:bookmarkStart w:id="22" w:name="language-and-communication-barriers"/>
    <w:p>
      <w:pPr>
        <w:pStyle w:val="Heading3"/>
      </w:pPr>
      <w:r>
        <w:t xml:space="preserve">3.1 Language and Communication Barriers</w:t>
      </w:r>
    </w:p>
    <w:p>
      <w:pPr>
        <w:pStyle w:val="FirstParagraph"/>
      </w:pPr>
      <w:r>
        <w:t xml:space="preserve">A primary challenge for editors working with Malaysian manuscripts is language proficiencyWhile many researchers possess strong technical expertise their command of academic English may vary significantlyThis creates a burden on editors who must not only assess scientific merit but also often guide authors through extensive linguistic revisions. In Kuala Lumpur where English serves as the lingua franca for higher education yet remains a second language for most localsEditors must balance strict adherence to international grammatical standards with sensitivity to local linguistic patterns.</w:t>
      </w:r>
    </w:p>
    <w:bookmarkEnd w:id="22"/>
    <w:bookmarkStart w:id="23" w:name="Xbb35d7b959a9cc68b8385aa683ee4ab79209f81"/>
    <w:p>
      <w:pPr>
        <w:pStyle w:val="Heading3"/>
      </w:pPr>
      <w:r>
        <w:t xml:space="preserve">3.2 Ethical Standards and Plagiarism Detection</w:t>
      </w:r>
    </w:p>
    <w:p>
      <w:pPr>
        <w:pStyle w:val="FirstParagraph"/>
      </w:pPr>
      <w:r>
        <w:t xml:space="preserve">Ethical integrity is paramount in academic publishingWith the rise of AI-generated content and sophisticated plagiarism toolsEditors in Malaysia face increasing pressure to verify originality rigorously Institutions such as those located in Kuala Lumpur are encouraged to implement robust pre-screening processes However resource constraints often limit the capacity of smaller journals to employ full-time editorial staff capable of conducting exhaustive checks. Therefore collaboration with centralized databases and adherence to Committee on Publication Ethics (COPE) guidelines becomes essential for maintaining credibility.</w:t>
      </w:r>
    </w:p>
    <w:bookmarkEnd w:id="23"/>
    <w:bookmarkStart w:id="24" w:name="X26fa56f69187a237171570280cab156764f8e40"/>
    <w:p>
      <w:pPr>
        <w:pStyle w:val="Heading3"/>
      </w:pPr>
      <w:r>
        <w:t xml:space="preserve">3.3 Infrastructure and Technological Adaptation</w:t>
      </w:r>
    </w:p>
    <w:p>
      <w:pPr>
        <w:pStyle w:val="FirstParagraph"/>
      </w:pPr>
      <w:r>
        <w:t xml:space="preserve">The transition from print to digital platforms has reshaped editorial workflowsWhile major universities in Kuala Lumpur have invested heavily in online submission systems smaller institutions may lag behind This disparity affects the speed of peer review processes which can impact journal indexing status particularly in Scopus or Web of Science databases efficient technological integration is thus a critical component of effective editorial management.</w:t>
      </w:r>
    </w:p>
    <w:bookmarkEnd w:id="24"/>
    <w:bookmarkEnd w:id="25"/>
    <w:bookmarkStart w:id="26" w:name="X124bfa6f62056e73fbaf69c20cd3ddb58205f33"/>
    <w:p>
      <w:pPr>
        <w:pStyle w:val="Heading2"/>
      </w:pPr>
      <w:r>
        <w:t xml:space="preserve">4. Opportunities for Growth and Collaboration</w:t>
      </w:r>
    </w:p>
    <w:p>
      <w:pPr>
        <w:pStyle w:val="FirstParagraph"/>
      </w:pPr>
      <w:r>
        <w:t xml:space="preserve">Despite these challenges there are numerous opportunities for editors in Kuala Lumpur to enhance their impact one significant avenue is through regional collaboration Malaysian journals can form consortia to share editorial resources expertise and even peer reviewers thereby reducing individual institutional burdens this model has proven successful in other parts of Asia and offers a viable pathway for strengthening local publishing capacity.</w:t>
      </w:r>
    </w:p>
    <w:p>
      <w:pPr>
        <w:pStyle w:val="BodyText"/>
      </w:pPr>
      <w:r>
        <w:t xml:space="preserve">Furthermore there is growing interest in interdisciplinary research topics such as climate change public health policy and sustainable urban development which align well with Malaysia’s national priorities editors who specialize in these areas can attract high-quality submissions from both domestic and international sources by positioning their journals at the intersection of local relevance and global significance.</w:t>
      </w:r>
    </w:p>
    <w:bookmarkEnd w:id="26"/>
    <w:bookmarkStart w:id="27" w:name="strategic-recommendations"/>
    <w:p>
      <w:pPr>
        <w:pStyle w:val="Heading2"/>
      </w:pPr>
      <w:r>
        <w:t xml:space="preserve">5. Strategic Recommendations</w:t>
      </w:r>
    </w:p>
    <w:p>
      <w:pPr>
        <w:pStyle w:val="FirstParagraph"/>
      </w:pPr>
      <w:r>
        <w:t xml:space="preserve">To maximize the potential of academic publishing in Kuala Lumpur several strategic actions are recommended first universities should invest in continuous professional development for editorial staff including workshops on peer review ethics copyediting techniques and digital tool utilization second there should be greater emphasis on mentorship programs where experienced editors guide junior academics through the complexities of journal management third institutional policies must incentivize faculty members to engage in editorial boards recognizing this service as equivalent to teaching or research output in promotion criteria.</w:t>
      </w:r>
    </w:p>
    <w:p>
      <w:pPr>
        <w:pStyle w:val="BodyText"/>
      </w:pPr>
      <w:r>
        <w:t xml:space="preserve">Additionally fostering partnerships with established international publishers can provide Malaysian journals with access to global networks best practices and visibility initiatives. Such alliances not only enhance the quality of local publications but also facilitate knowledge transfer that strengthens the overall academic ecosystem in Kuala Lumpur.</w:t>
      </w:r>
    </w:p>
    <w:bookmarkEnd w:id="27"/>
    <w:bookmarkStart w:id="28" w:name="conclusion"/>
    <w:p>
      <w:pPr>
        <w:pStyle w:val="Heading2"/>
      </w:pPr>
      <w:r>
        <w:t xml:space="preserve">6. Conclusion</w:t>
      </w:r>
    </w:p>
    <w:p>
      <w:pPr>
        <w:pStyle w:val="FirstParagraph"/>
      </w:pPr>
      <w:r>
        <w:t xml:space="preserve">The role of the editor is indispensable in maintaining the integrity and relevance of academic discourse within Kuala Lumpur’s vibrant research community. As Malaysia continues to assert its position as a leading educational hub in Southeast Asia editors must evolve alongside these changes embracing technology ethics and cross-cultural communication skills. By addressing current challenges through strategic investment and collaborative efforts Malaysian journals can achieve greater international recognition contributing significantly to global knowledge production.</w:t>
      </w:r>
    </w:p>
    <w:p>
      <w:pPr>
        <w:pStyle w:val="BodyText"/>
      </w:pPr>
      <w:r>
        <w:t xml:space="preserve">In conclusion while the path forward requires sustained effort and institutional commitment the rewards for enhancing editorial capabilities in Kuala Lumpur are substantial improved research visibility increased citations enhanced student training opportunities and strengthened national reputation. Editors stand at the forefront of this transformation serving not merely as custodians of text but as architects of academic excellence.</w:t>
      </w:r>
    </w:p>
    <w:bookmarkEnd w:id="28"/>
    <w:bookmarkStart w:id="29" w:name="references"/>
    <w:p>
      <w:pPr>
        <w:pStyle w:val="Heading2"/>
      </w:pPr>
      <w:r>
        <w:t xml:space="preserve">References</w:t>
      </w:r>
    </w:p>
    <w:p>
      <w:pPr>
        <w:numPr>
          <w:ilvl w:val="0"/>
          <w:numId w:val="1001"/>
        </w:numPr>
        <w:pStyle w:val="Compact"/>
      </w:pPr>
      <w:r>
        <w:t xml:space="preserve">[1] Committee on Publication Ethics (COPE). (2023). Best Practice Guidelines for Journal Editors. Oxford, UK: COPE.</w:t>
      </w:r>
    </w:p>
    <w:p>
      <w:pPr>
        <w:numPr>
          <w:ilvl w:val="0"/>
          <w:numId w:val="1001"/>
        </w:numPr>
        <w:pStyle w:val="Compact"/>
      </w:pPr>
      <w:r>
        <w:t xml:space="preserve">[2] Department of Statistics Malaysia. (2024). Higher Education Research Output Report 2019-2055 Kuala Lumpur, Malaysia.</w:t>
      </w:r>
    </w:p>
    <w:p>
      <w:pPr>
        <w:numPr>
          <w:ilvl w:val="0"/>
          <w:numId w:val="1001"/>
        </w:numPr>
        <w:pStyle w:val="Compact"/>
      </w:pPr>
      <w:r>
        <w:t xml:space="preserve">[3] Global University Leaders Forum (GULF). (2057). The State of Academic Publishing in ASEAN. Jakarta: GULF Publications.</w:t>
      </w:r>
    </w:p>
    <w:p>
      <w:pPr>
        <w:numPr>
          <w:ilvl w:val="0"/>
          <w:numId w:val="1001"/>
        </w:numPr>
        <w:pStyle w:val="Compact"/>
      </w:pPr>
      <w:r>
        <w:t xml:space="preserve">[4] Lee, C., &amp; Wong, R. (2056). Navigating Language Barriers in Asian Academic Journals Journal of Southeast Asian Education 12(3), 45-60.</w:t>
      </w:r>
    </w:p>
    <w:p>
      <w:pPr>
        <w:numPr>
          <w:ilvl w:val="0"/>
          <w:numId w:val="1001"/>
        </w:numPr>
        <w:pStyle w:val="Compact"/>
      </w:pPr>
      <w:r>
        <w:t xml:space="preserve">[5] Ministry of Higher Education Malaysia. (2023). MyRA Framework Implementation Strategy Kuala Lumpur: MOHE.</w:t>
      </w:r>
    </w:p>
    <w:p>
      <w:pPr>
        <w:numPr>
          <w:ilvl w:val="0"/>
          <w:numId w:val="1001"/>
        </w:numPr>
        <w:pStyle w:val="Compact"/>
      </w:pPr>
      <w:r>
        <w:t xml:space="preserve">[6] Smith, J., &amp; Tan, L. (2058). Digital Transformation in Malaysian University Journals International Journal of Academic Communication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Kuala Lumpur: A Strategic Analysis for Malaysian Research Institutions</dc:title>
  <dc:creator/>
  <dc:language>en</dc:language>
  <cp:keywords/>
  <dcterms:created xsi:type="dcterms:W3CDTF">2026-07-30T06:31:28Z</dcterms:created>
  <dcterms:modified xsi:type="dcterms:W3CDTF">2026-07-30T06:31:28Z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