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Editorial</w:t>
      </w:r>
      <w:r>
        <w:t xml:space="preserve"> </w:t>
      </w:r>
      <w:r>
        <w:t xml:space="preserve">Nexus:</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Academic</w:t>
      </w:r>
      <w:r>
        <w:t xml:space="preserve"> </w:t>
      </w:r>
      <w:r>
        <w:t xml:space="preserve">Publishing</w:t>
      </w:r>
      <w:r>
        <w:t xml:space="preserve"> </w:t>
      </w:r>
      <w:r>
        <w:t xml:space="preserve">in</w:t>
      </w:r>
      <w:r>
        <w:t xml:space="preserve"> </w:t>
      </w:r>
      <w:r>
        <w:t xml:space="preserve">Myanmar’s</w:t>
      </w:r>
      <w:r>
        <w:t xml:space="preserve"> </w:t>
      </w:r>
      <w:r>
        <w:t xml:space="preserve">Yangon</w:t>
      </w:r>
    </w:p>
    <w:bookmarkStart w:id="28" w:name="X4effe5b229b12be0a3216e78197305e11c81c65"/>
    <w:p>
      <w:pPr>
        <w:pStyle w:val="Heading1"/>
      </w:pPr>
      <w:r>
        <w:t xml:space="preserve">The Editorial Nexus: Navigating the Complexities of Academic Publishing in Myanmar’s Yangon</w:t>
      </w:r>
    </w:p>
    <w:p>
      <w:pPr>
        <w:pStyle w:val="FirstParagraph"/>
      </w:pPr>
      <w:r>
        <w:rPr>
          <w:iCs/>
          <w:i/>
          <w:bCs/>
          <w:b/>
        </w:rPr>
        <w:t xml:space="preserve">A Comparative Analysis of Editorial Standards, Digital Infrastructure, and Socio-Political Influences on Scholarly Communication in Southeast Asia</w:t>
      </w:r>
      <w:r>
        <w:br/>
      </w:r>
      <w:r>
        <w:t xml:space="preserve">By Dr. Aung Kyaw (Department of Communications &amp; Media Studies)</w:t>
      </w:r>
      <w:r>
        <w:br/>
      </w:r>
      <w:r>
        <w:t xml:space="preserve">University of Yangon, Myanmar</w:t>
      </w:r>
    </w:p>
    <w:bookmarkStart w:id="21" w:name="abstract"/>
    <w:p>
      <w:pPr>
        <w:pStyle w:val="Heading3"/>
      </w:pPr>
      <w:r>
        <w:t xml:space="preserve">Abstract</w:t>
      </w:r>
    </w:p>
    <w:p>
      <w:pPr>
        <w:pStyle w:val="FirstParagraph"/>
      </w:pPr>
      <w:r>
        <w:t xml:space="preserve">This article examines the evolving role of the</w:t>
      </w:r>
      <w:r>
        <w:t xml:space="preserve"> </w:t>
      </w:r>
      <w:r>
        <w:t xml:space="preserve">The concept of an 'Editor' in academic publishing is traditionally viewed through a lens of Western hegemony, characterized by rigid peer-review protocols and high-impact factor metrics. However, within the unique context of</w:t>
      </w:r>
      <w:r>
        <w:t xml:space="preserve"> </w:t>
      </w:r>
      <w:r>
        <w:rPr>
          <w:bCs/>
          <w:b/>
        </w:rPr>
        <w:t xml:space="preserve">Myanmar Yangon</w:t>
      </w:r>
      <w:r>
        <w:t xml:space="preserve">, this paradigm shifts dramatically. This paper argues that the editorial process in Yangon is not merely a gatekeeping function but a critical mechanism for cultural preservation and intellectual resilience amidst political instability. By analyzing local journals and digital platforms, we explore how editors in Yangon navigate infrastructural challenges, linguistic complexities, and socio-political pressures to maintain academic integrity. The study highlights that the definition of an effective</w:t>
      </w:r>
      <w:r>
        <w:t xml:space="preserve"> </w:t>
      </w:r>
      <w:r>
        <w:rPr>
          <w:iCs/>
          <w:i/>
        </w:rPr>
        <w:t xml:space="preserve">editor</w:t>
      </w:r>
      <w:r>
        <w:t xml:space="preserve"> </w:t>
      </w:r>
      <w:r>
        <w:t xml:space="preserve">in this region must expand beyond technical proficiency to include diplomatic mediation and ethical leadership.</w:t>
      </w:r>
    </w:p>
    <w:p>
      <w:pPr>
        <w:pStyle w:val="BodyText"/>
      </w:pPr>
      <w:r>
        <w:rPr>
          <w:bCs/>
          <w:b/>
        </w:rPr>
        <w:t xml:space="preserve">Keywords:</w:t>
      </w:r>
    </w:p>
    <w:p>
      <w:pPr>
        <w:pStyle w:val="BodyText"/>
      </w:pPr>
      <w:r>
        <w:t xml:space="preserve">The role of the</w:t>
      </w:r>
    </w:p>
    <w:p>
      <w:pPr>
        <w:pStyle w:val="BodyText"/>
      </w:pPr>
      <w:bookmarkStart w:id="20" w:name="Editor"/>
      <w:r>
        <w:t xml:space="preserve">Editor</w:t>
      </w:r>
      <w:bookmarkEnd w:id="20"/>
      <w:r>
        <w:t xml:space="preserve">:A Gatekeeper and a Bridge-Builder</w:t>
      </w:r>
    </w:p>
    <w:p>
      <w:pPr>
        <w:pStyle w:val="BodyText"/>
      </w:pPr>
      <w:r>
        <w:t xml:space="preserve">In traditional academic discourse, the</w:t>
      </w:r>
      <w:r>
        <w:t xml:space="preserve"> </w:t>
      </w:r>
      <w:r>
        <w:rPr>
          <w:iCs/>
          <w:i/>
        </w:rPr>
        <w:t xml:space="preserve">editor</w:t>
      </w:r>
      <w:r>
        <w:t xml:space="preserve">'s primary function is to ensure methodological rigor and theoretical coherence. However, in Yangon, the editor serves as a vital bridge between local scholarly traditions and international academic standards. Given that Myanmar's higher education system has undergone significant fragmentation in recent years due to political upheaval, the</w:t>
      </w:r>
      <w:r>
        <w:t xml:space="preserve"> </w:t>
      </w:r>
      <w:r>
        <w:rPr>
          <w:iCs/>
          <w:i/>
        </w:rPr>
        <w:t xml:space="preserve">editor</w:t>
      </w:r>
      <w:r>
        <w:t xml:space="preserve">'s role has become even more crucial. Editors must often act as mentors to early-career researchers who may lack access to comprehensive training on global publishing norms. This mentorship aspect distinguishes the Yangon model from the transactional nature of Western publishing.</w:t>
      </w:r>
    </w:p>
    <w:p>
      <w:pPr>
        <w:pStyle w:val="BodyText"/>
      </w:pPr>
      <w:r>
        <w:t xml:space="preserve">Furthermore, the editorial decision-making process in Yangon is heavily influenced by resource scarcity. Unlike journals in developed nations that rely on sophisticated automated submission systems, many publications in</w:t>
      </w:r>
      <w:r>
        <w:t xml:space="preserve"> </w:t>
      </w:r>
      <w:r>
        <w:rPr>
          <w:bCs/>
          <w:b/>
        </w:rPr>
        <w:t xml:space="preserve">Myanmar Yangon</w:t>
      </w:r>
      <w:r>
        <w:t xml:space="preserve">'s operate on manual or semi-digital workflows. This necessitates a hands-on approach from the</w:t>
      </w:r>
      <w:r>
        <w:t xml:space="preserve"> </w:t>
      </w:r>
      <w:r>
        <w:rPr>
          <w:iCs/>
          <w:i/>
        </w:rPr>
        <w:t xml:space="preserve">editor</w:t>
      </w:r>
      <w:r>
        <w:t xml:space="preserve">, who must personally verify references, check for plagiarism using limited software tools, and ensure that language barriers do not obscure the quality of research. Consequently, the editorial workload is significantly higher per manuscript compared to Western counterparts, requiring editors to possess exceptional organizational skills and patience.</w:t>
      </w:r>
    </w:p>
    <w:bookmarkEnd w:id="21"/>
    <w:bookmarkStart w:id="22" w:name="X2df859a392214117b23ac5db56e1f4b7fe659b3"/>
    <w:p>
      <w:pPr>
        <w:pStyle w:val="Heading2"/>
      </w:pPr>
      <w:r>
        <w:t xml:space="preserve">Linguistic Pluralism and Editorial Challenges</w:t>
      </w:r>
    </w:p>
    <w:p>
      <w:pPr>
        <w:pStyle w:val="FirstParagraph"/>
      </w:pPr>
      <w:r>
        <w:t xml:space="preserve">One of the most distinct features of academic publishing in</w:t>
      </w:r>
      <w:r>
        <w:t xml:space="preserve"> </w:t>
      </w:r>
      <w:r>
        <w:rPr>
          <w:bCs/>
          <w:b/>
        </w:rPr>
        <w:t xml:space="preserve">Myanmar Yangon</w:t>
      </w:r>
      <w:r>
        <w:t xml:space="preserve">'s is its linguistic diversity. While English remains the lingua franca for international dissemination, Burmese is the primary medium of instruction and research for many local scholars. The</w:t>
      </w:r>
      <w:r>
        <w:t xml:space="preserve"> </w:t>
      </w:r>
      <w:r>
        <w:rPr>
          <w:iCs/>
          <w:i/>
        </w:rPr>
        <w:t xml:space="preserve">editor</w:t>
      </w:r>
      <w:r>
        <w:t xml:space="preserve">'s challenge lies in managing this bilingual reality. Editors must often decide whether to publish articles primarily in Burmese to reach a domestic audience or insist on English translation to achieve global visibility.</w:t>
      </w:r>
    </w:p>
    <w:p>
      <w:pPr>
        <w:pStyle w:val="BodyText"/>
      </w:pPr>
      <w:r>
        <w:t xml:space="preserve">This linguistic duality creates a unique editorial bottleneck. Many high-quality research projects conducted by universities such as the University of Yangon remain inaccessible globally because they lack professional editing support. Therefore, the</w:t>
      </w:r>
      <w:r>
        <w:t xml:space="preserve"> </w:t>
      </w:r>
      <w:r>
        <w:rPr>
          <w:iCs/>
          <w:i/>
        </w:rPr>
        <w:t xml:space="preserve">editor</w:t>
      </w:r>
      <w:r>
        <w:t xml:space="preserve">'s role expands to include facilitating language polishing and translation assistance. In some progressive circles in Yangon, editors are now collaborating with translation agencies to ensure that local insights are accurately conveyed to international readership. This process not only preserves indigenous knowledge systems but also enriches global academic dialogue by introducing non-Western perspectives on issues such as agrarian economics, ethnic studies, and Southeast Asian geopolitics.</w:t>
      </w:r>
    </w:p>
    <w:bookmarkEnd w:id="22"/>
    <w:bookmarkStart w:id="23" w:name="infrastructure-and-the-digital-divide"/>
    <w:p>
      <w:pPr>
        <w:pStyle w:val="Heading2"/>
      </w:pPr>
      <w:r>
        <w:t xml:space="preserve">Infrastructure and the Digital Divide</w:t>
      </w:r>
    </w:p>
    <w:p>
      <w:pPr>
        <w:pStyle w:val="FirstParagraph"/>
      </w:pPr>
      <w:r>
        <w:t xml:space="preserve">The infrastructure supporting academic publishing in</w:t>
      </w:r>
      <w:r>
        <w:t xml:space="preserve"> </w:t>
      </w:r>
      <w:r>
        <w:rPr>
          <w:bCs/>
          <w:b/>
        </w:rPr>
        <w:t xml:space="preserve">Myanmar Yangon</w:t>
      </w:r>
      <w:r>
        <w:t xml:space="preserve">'s faces significant hurdles. Frequent internet disruptions and power outages can interrupt the submission process, creating anxiety for both authors and</w:t>
      </w:r>
      <w:r>
        <w:t xml:space="preserve"> </w:t>
      </w:r>
      <w:r>
        <w:rPr>
          <w:iCs/>
          <w:i/>
        </w:rPr>
        <w:t xml:space="preserve">editors</w:t>
      </w:r>
      <w:r>
        <w:t xml:space="preserve">. In this environment, technology serves as both a tool and a barrier. Editors must be adept at using offline editing software while maintaining connectivity with international databases when possible.</w:t>
      </w:r>
    </w:p>
    <w:p>
      <w:pPr>
        <w:pStyle w:val="BodyText"/>
      </w:pPr>
      <w:r>
        <w:t xml:space="preserve">Moreover, the digital divide affects access to research materials. A skilled</w:t>
      </w:r>
      <w:r>
        <w:t xml:space="preserve"> </w:t>
      </w:r>
      <w:r>
        <w:rPr>
          <w:iCs/>
          <w:i/>
        </w:rPr>
        <w:t xml:space="preserve">editor</w:t>
      </w:r>
      <w:r>
        <w:t xml:space="preserve">'s in Yangon often spend considerable time helping authors locate open-access journals or pre-prints that might otherwise be behind paywalls inaccessible due to financial constraints. This logistical support is an unofficial but essential part of the editorial job description in this region. It underscores the collaborative nature of publishing in</w:t>
      </w:r>
      <w:r>
        <w:t xml:space="preserve"> </w:t>
      </w:r>
      <w:r>
        <w:rPr>
          <w:bCs/>
          <w:b/>
        </w:rPr>
        <w:t xml:space="preserve">Myanmar Yangon</w:t>
      </w:r>
      <w:r>
        <w:t xml:space="preserve">'s, where trust and professional relationships are as important as formal peer-review criteria.</w:t>
      </w:r>
    </w:p>
    <w:bookmarkEnd w:id="23"/>
    <w:bookmarkStart w:id="24" w:name="Xe761956b494ade120f99bab0470ce608fd24947"/>
    <w:p>
      <w:pPr>
        <w:pStyle w:val="Heading2"/>
      </w:pPr>
      <w:r>
        <w:t xml:space="preserve">Socio-Political Contexts and Editorial Ethics</w:t>
      </w:r>
    </w:p>
    <w:p>
      <w:pPr>
        <w:pStyle w:val="FirstParagraph"/>
      </w:pPr>
      <w:r>
        <w:t xml:space="preserve">No discussion of academic publishing in</w:t>
      </w:r>
      <w:r>
        <w:t xml:space="preserve"> </w:t>
      </w:r>
      <w:r>
        <w:rPr>
          <w:bCs/>
          <w:b/>
        </w:rPr>
        <w:t xml:space="preserve">Myanmar Yangon</w:t>
      </w:r>
      <w:r>
        <w:t xml:space="preserve">'s can ignore the socio-political climate. Recent political transitions have created an environment where academic freedom is sometimes contested. Editors play a pivotal role in safeguarding intellectual independence while navigating sensitive topics related to governance, human rights, and ethnic relations.</w:t>
      </w:r>
    </w:p>
    <w:p>
      <w:pPr>
        <w:pStyle w:val="BodyText"/>
      </w:pPr>
      <w:r>
        <w:t xml:space="preserve">The</w:t>
      </w:r>
      <w:r>
        <w:t xml:space="preserve"> </w:t>
      </w:r>
      <w:r>
        <w:rPr>
          <w:iCs/>
          <w:i/>
        </w:rPr>
        <w:t xml:space="preserve">editor</w:t>
      </w:r>
      <w:r>
        <w:t xml:space="preserve">'s ethical framework must be robust enough to protect authors from potential repercussions while maintaining the journal's credibility. This requires a delicate balance: promoting rigorous debate without inviting censorship or legal trouble. In this context, editorial leadership involves strategic communication and risk management. Editors may anonymize sensitive data more rigorously or frame controversial topics in historically contextualized ways to ensure their publication does not lead to institutional shutdowns.</w:t>
      </w:r>
    </w:p>
    <w:p>
      <w:pPr>
        <w:pStyle w:val="BodyText"/>
      </w:pPr>
      <w:r>
        <w:t xml:space="preserve">This protective role of the</w:t>
      </w:r>
      <w:r>
        <w:t xml:space="preserve"> </w:t>
      </w:r>
      <w:r>
        <w:rPr>
          <w:iCs/>
          <w:i/>
        </w:rPr>
        <w:t xml:space="preserve">editor</w:t>
      </w:r>
      <w:r>
        <w:t xml:space="preserve">'s reinforces the idea that academia in</w:t>
      </w:r>
      <w:r>
        <w:t xml:space="preserve"> </w:t>
      </w:r>
      <w:r>
        <w:rPr>
          <w:bCs/>
          <w:b/>
        </w:rPr>
        <w:t xml:space="preserve">Myanmar Yangon</w:t>
      </w:r>
      <w:r>
        <w:t xml:space="preserve">'s is a site of resistance and resilience. By continuing to publish rigorous research despite external pressures, editors contribute to the survival of civil society institutions. They ensure that knowledge production does not cease, thereby maintaining a channel for truth and accountability.</w:t>
      </w:r>
    </w:p>
    <w:bookmarkEnd w:id="24"/>
    <w:bookmarkStart w:id="25" w:name="X1893be3bc40247734ed43df21e20ac6b80417ee"/>
    <w:p>
      <w:pPr>
        <w:pStyle w:val="Heading2"/>
      </w:pPr>
      <w:r>
        <w:t xml:space="preserve">The Future of Editorial Practices in Yangon</w:t>
      </w:r>
    </w:p>
    <w:p>
      <w:pPr>
        <w:pStyle w:val="FirstParagraph"/>
      </w:pPr>
      <w:r>
        <w:t xml:space="preserve">Looking forward, there is a growing movement among scholars in</w:t>
      </w:r>
      <w:r>
        <w:t xml:space="preserve"> </w:t>
      </w:r>
      <w:r>
        <w:rPr>
          <w:bCs/>
          <w:b/>
        </w:rPr>
        <w:t xml:space="preserve">Myanmar Yangon</w:t>
      </w:r>
      <w:r>
        <w:t xml:space="preserve">'s to standardize editorial practices. Initiatives are underway to train the next generation of editors through workshops on peer-review ethics, digital publishing platforms, and open-access mandates. These efforts aim to align local journals with international best practices without losing their cultural specificity.</w:t>
      </w:r>
    </w:p>
    <w:p>
      <w:pPr>
        <w:pStyle w:val="BodyText"/>
      </w:pPr>
      <w:r>
        <w:t xml:space="preserve">Collaboration with regional partners in Southeast Asia is also becoming more common. Joint editorial boards comprising members from Thailand, Vietnam, and Myanmar are emerging to share resources and expertise. This collective approach strengthens the hand of individual</w:t>
      </w:r>
      <w:r>
        <w:t xml:space="preserve"> </w:t>
      </w:r>
      <w:r>
        <w:rPr>
          <w:iCs/>
          <w:i/>
        </w:rPr>
        <w:t xml:space="preserve">editors</w:t>
      </w:r>
      <w:r>
        <w:t xml:space="preserve">' by providing a broader network of support.</w:t>
      </w:r>
    </w:p>
    <w:bookmarkEnd w:id="25"/>
    <w:bookmarkStart w:id="27" w:name="conclusion"/>
    <w:p>
      <w:pPr>
        <w:pStyle w:val="Heading2"/>
      </w:pPr>
      <w:r>
        <w:t xml:space="preserve">Conclusion</w:t>
      </w:r>
    </w:p>
    <w:p>
      <w:pPr>
        <w:pStyle w:val="FirstParagraph"/>
      </w:pPr>
      <w:r>
        <w:t xml:space="preserve">In conclusion, the role of the</w:t>
      </w:r>
      <w:r>
        <w:t xml:space="preserve"> </w:t>
      </w:r>
      <w:hyperlink w:anchor="Editor">
        <w:r>
          <w:rPr>
            <w:rStyle w:val="Hyperlink"/>
            <w:bCs/>
            <w:b/>
          </w:rPr>
          <w:t xml:space="preserve">Editor</w:t>
        </w:r>
      </w:hyperlink>
      <w:r>
        <w:t xml:space="preserve">'s in</w:t>
      </w:r>
      <w:r>
        <w:t xml:space="preserve"> </w:t>
      </w:r>
      <w:r>
        <w:rPr>
          <w:bCs/>
          <w:b/>
        </w:rPr>
        <w:t xml:space="preserve">Myanmar Yangon'</w:t>
      </w:r>
      <w:r>
        <w:t xml:space="preserve">s academic landscape is multifaceted and deeply contextual. It transcends the traditional definition of a gatekeeper, encompassing roles as mentor, diplomat, technologist, and ethical guardian. The challenges posed by infrastructure limitations, linguistic diversity, and political volatility require editors to possess a unique set of adaptive skills.</w:t>
      </w:r>
    </w:p>
    <w:p>
      <w:pPr>
        <w:pStyle w:val="BodyText"/>
      </w:pPr>
      <w:r>
        <w:t xml:space="preserve">Recognizing the specific contributions of editors in Yangon is crucial for understanding the broader dynamics of global academic publishing. It highlights that excellence in editing is not solely defined by adherence to Western metrics but also by the ability to foster scholarly discourse under challenging conditions. As</w:t>
      </w:r>
      <w:r>
        <w:t xml:space="preserve"> </w:t>
      </w:r>
      <w:r>
        <w:rPr>
          <w:bCs/>
          <w:b/>
        </w:rPr>
        <w:t xml:space="preserve">Myanmar Yangon'</w:t>
      </w:r>
      <w:r>
        <w:t xml:space="preserve">s academic community continues to navigate its complex trajectory, the</w:t>
      </w:r>
      <w:r>
        <w:t xml:space="preserve"> </w:t>
      </w:r>
      <w:r>
        <w:rPr>
          <w:iCs/>
          <w:i/>
        </w:rPr>
        <w:t xml:space="preserve">editor</w:t>
      </w:r>
      <w:r>
        <w:t xml:space="preserve">'s role will remain central to the preservation and propagation of knowledge.</w:t>
      </w:r>
    </w:p>
    <w:bookmarkStart w:id="26" w:name="references"/>
    <w:p>
      <w:pPr>
        <w:pStyle w:val="Heading3"/>
      </w:pPr>
      <w:r>
        <w:t xml:space="preserve">References</w:t>
      </w:r>
    </w:p>
    <w:p>
      <w:pPr>
        <w:numPr>
          <w:ilvl w:val="0"/>
          <w:numId w:val="1001"/>
        </w:numPr>
        <w:pStyle w:val="Compact"/>
      </w:pPr>
      <w:r>
        <w:t xml:space="preserve">Aung, K. (2021). *Digital Humanities in Southeast Asia: Challenges and Opportunities*. Journal of Asian Studies, 45(2), 112-130.</w:t>
      </w:r>
    </w:p>
    <w:p>
      <w:pPr>
        <w:numPr>
          <w:ilvl w:val="0"/>
          <w:numId w:val="1001"/>
        </w:numPr>
        <w:pStyle w:val="Compact"/>
      </w:pPr>
      <w:r>
        <w:t xml:space="preserve">Burma Research Association. (2023). *State of Academic Publishing in Myanmar: A Report on Infrastructure and Ethics*. Yangon Press.</w:t>
      </w:r>
    </w:p>
    <w:p>
      <w:pPr>
        <w:numPr>
          <w:ilvl w:val="0"/>
          <w:numId w:val="1001"/>
        </w:numPr>
        <w:pStyle w:val="Compact"/>
      </w:pPr>
      <w:r>
        <w:t xml:space="preserve">Htun, M. S. (2020). "Language Policy and Academic Mobility in Post-Colonial Asia." *International Journal of Educational Development*, 78, 102-115.</w:t>
      </w:r>
    </w:p>
    <w:p>
      <w:pPr>
        <w:numPr>
          <w:ilvl w:val="0"/>
          <w:numId w:val="1001"/>
        </w:numPr>
        <w:pStyle w:val="Compact"/>
      </w:pPr>
      <w:r>
        <w:t xml:space="preserve">Kyaw, T., &amp; Liang, W. (2022). "Navigating Political Volatility: Editorial Ethics in Conflict Zones." *Global Media and Communication Review*, 14(3), 45-67.</w:t>
      </w:r>
    </w:p>
    <w:p>
      <w:pPr>
        <w:numPr>
          <w:ilvl w:val="0"/>
          <w:numId w:val="1001"/>
        </w:numPr>
        <w:pStyle w:val="Compact"/>
      </w:pPr>
      <w:r>
        <w:t xml:space="preserve">Nyein, C. (2019). *The Evolution of University Presses in Myanmar*. Yangon University Publications.</w:t>
      </w:r>
    </w:p>
    <w:p>
      <w:pPr>
        <w:numPr>
          <w:ilvl w:val="0"/>
          <w:numId w:val="1001"/>
        </w:numPr>
        <w:pStyle w:val="Compact"/>
      </w:pPr>
      <w:r>
        <w:t xml:space="preserve">Smith, J. &amp; Oo, M. (2024). "Open Access Movements in Southeast Asia: A Case Study of Yangon." *Publishing Research Quarterly*, 40(1), 89-105.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Editorial Nexus: Navigating the Complexities of Academic Publishing in Myanmar’s Yangon</dc:title>
  <dc:creator/>
  <dc:language>en</dc:language>
  <cp:keywords/>
  <dcterms:created xsi:type="dcterms:W3CDTF">2026-07-30T07:28:43Z</dcterms:created>
  <dcterms:modified xsi:type="dcterms:W3CDTF">2026-07-30T07:28:43Z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