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the</w:t>
      </w:r>
      <w:r>
        <w:t xml:space="preserve"> </w:t>
      </w:r>
      <w:r>
        <w:t xml:space="preserve">Russian</w:t>
      </w:r>
      <w:r>
        <w:t xml:space="preserve"> </w:t>
      </w:r>
      <w:r>
        <w:t xml:space="preserve">Publishing</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Moscow</w:t>
      </w:r>
    </w:p>
    <w:bookmarkStart w:id="30" w:name="Xa6e2c8348c6497c5b3ceba257bc2834b268c3e0"/>
    <w:p>
      <w:pPr>
        <w:pStyle w:val="Heading1"/>
      </w:pPr>
      <w:r>
        <w:t xml:space="preserve">The Evolving Role of the Academic Editor in the Russian Publishing Ecosystem: A Case Study of Moscow</w:t>
      </w:r>
    </w:p>
    <w:p>
      <w:pPr>
        <w:pStyle w:val="FirstParagraph"/>
      </w:pPr>
      <w:r>
        <w:rPr>
          <w:bCs/>
          <w:b/>
        </w:rPr>
        <w:t xml:space="preserve">Alexei V. Petrov, Ph.D.</w:t>
      </w:r>
    </w:p>
    <w:p>
      <w:pPr>
        <w:pStyle w:val="BodyText"/>
      </w:pPr>
      <w:r>
        <w:t xml:space="preserve">Institute for Editorial Studies and Digital Humanities</w:t>
      </w:r>
      <w:r>
        <w:br/>
      </w:r>
      <w:r>
        <w:t xml:space="preserve">Moscow State University, Russia Moscow</w:t>
      </w:r>
    </w:p>
    <w:bookmarkStart w:id="20" w:name="abstract"/>
    <w:p>
      <w:pPr>
        <w:pStyle w:val="Heading2"/>
      </w:pPr>
      <w:r>
        <w:t xml:space="preserve">Abstract</w:t>
      </w:r>
    </w:p>
    <w:p>
      <w:pPr>
        <w:pStyle w:val="FirstParagraph"/>
      </w:pPr>
      <w:r>
        <w:t xml:space="preserve">The landscape of academic publishing in Russia Moscow is undergoing a significant transformation driven by digitalization, international integration, and shifting regulatory frameworks. This article examines the multifaceted role of the Academic Editor within this dynamic context. Traditionally viewed merely as grammatical correctors or layout specialists, editors in Russia Moscow are now recognized as critical gatekeepers and strategic partners in scholarly communication. Through an analysis of recent publishing trends, technological adoption rates, and policy shifts affecting major institutions in Russia Moscow, this paper argues that the modern editor must possess a hybrid skill set combining linguistic precision with digital literacy and ethical oversight. The study highlights the unique challenges faced by editors operating within the specific cultural and administrative environment of Russia Moscow, including navigating dual publication requirements for domestic accreditation and international indexing. Furthermore, it explores how editorial standards in Russia Moscow are converging with global norms while retaining distinct local characteristics.</w:t>
      </w:r>
    </w:p>
    <w:bookmarkEnd w:id="20"/>
    <w:p>
      <w:pPr>
        <w:pStyle w:val="BodyText"/>
      </w:pPr>
      <w:r>
        <w:rPr>
          <w:bCs/>
          <w:b/>
        </w:rPr>
        <w:t xml:space="preserve">Keywords:</w:t>
      </w:r>
      <w:r>
        <w:t xml:space="preserve"> </w:t>
      </w:r>
      <w:r>
        <w:t xml:space="preserve">Academic Editor, Publishing Industry, Russia Moscow, Editorial Standards Scholarly Communication Digital Transformation.</w:t>
      </w:r>
    </w:p>
    <w:bookmarkStart w:id="21" w:name="i.-introduction"/>
    <w:p>
      <w:pPr>
        <w:pStyle w:val="Heading2"/>
      </w:pPr>
      <w:r>
        <w:t xml:space="preserve">I. Introduction</w:t>
      </w:r>
    </w:p>
    <w:p>
      <w:pPr>
        <w:pStyle w:val="FirstParagraph"/>
      </w:pPr>
      <w:r>
        <w:t xml:space="preserve">The field of academic publishing serves as the backbone of scientific advancement and knowledge dissemination. Within this ecosystem, the Academic Editor plays a pivotal role that extends far beyond simple proofreading. In recent years, the publishing environment in Russia Moscow has experienced profound changes influenced by global trends in open access, artificial intelligence-assisted editing, and stringent quality control measures. As Russia Moscow strives to elevate its standing in global scientific rankings there is an increasing pressure on academic journals to adhere to international standards of excellence.</w:t>
      </w:r>
    </w:p>
    <w:p>
      <w:pPr>
        <w:pStyle w:val="BodyText"/>
      </w:pPr>
      <w:r>
        <w:t xml:space="preserve">This article aims to provide a comprehensive analysis of the contemporary role of the Academic Editor within this specific geographic and institutional context. By focusing on Russia Moscow, we can isolate certain variables related to centralized academic structures, state funding mechanisms, and the unique bilingual nature of many Russian scholarly outputs. The editor in Russia Moscow is no longer just a service provider but a central figure in ensuring that research meets both local regulatory requirements and international peer-review expectations.</w:t>
      </w:r>
    </w:p>
    <w:bookmarkEnd w:id="21"/>
    <w:bookmarkStart w:id="22" w:name="X4fafd1c75f1a220c801f5107b013a6dfee71b31"/>
    <w:p>
      <w:pPr>
        <w:pStyle w:val="Heading2"/>
      </w:pPr>
      <w:r>
        <w:t xml:space="preserve">II. Historical Context and Structural Shifts</w:t>
      </w:r>
    </w:p>
    <w:p>
      <w:pPr>
        <w:pStyle w:val="FirstParagraph"/>
      </w:pPr>
      <w:r>
        <w:t xml:space="preserve">To understand the current position of the Academic Editor, one must first consider the historical evolution of publishing in Russia Moscow. During the Soviet era, editorial processes were heavily centralized, with strict ideological controls influencing content selection and presentation. Post-1991 reforms introduced greater autonomy but also fragmented resources. In recent decades, particularly over the last ten years institutions located in Russia Moscow have invested significantly in modernizing their editorial infrastructure.</w:t>
      </w:r>
    </w:p>
    <w:p>
      <w:pPr>
        <w:pStyle w:val="BodyText"/>
      </w:pPr>
      <w:r>
        <w:t xml:space="preserve">A key driver of change has been the "State Program for the Development of Education" and subsequent initiatives aimed at increasing publication output in high-impact journals. For editors working in Russia Moscow this mandate created a dual burden: they must maintain rigorous academic standards while also facilitating higher volumes of publications to meet institutional targets. This tension has forced a re-evaluation of traditional editorial workflows, leading to the adoption of more efficient project management techniques and collaborative editing platforms.</w:t>
      </w:r>
    </w:p>
    <w:bookmarkEnd w:id="22"/>
    <w:bookmarkStart w:id="25" w:name="Xb3d5a44983c576a4ec3ccb0cee5daf05afd9f98"/>
    <w:p>
      <w:pPr>
        <w:pStyle w:val="Heading2"/>
      </w:pPr>
      <w:r>
        <w:t xml:space="preserve">III. The Modern Academic Editor as a Strategic Partner</w:t>
      </w:r>
    </w:p>
    <w:p>
      <w:pPr>
        <w:pStyle w:val="FirstParagraph"/>
      </w:pPr>
      <w:r>
        <w:t xml:space="preserve">In the contemporary landscape of Russia Moscow, the definition of an Academic Editor has expanded. No longer confined to correcting syntax or formatting citations according to GOST (Russian state standards) guidelines alone, today’s editor in Russia Moscow acts as a strategic partner to authors. This involves pre-submission consultations where editors help scholars refine their research questions and structure arguments for maximum clarity and impact.</w:t>
      </w:r>
    </w:p>
    <w:bookmarkStart w:id="23" w:name="X7484532c2bf8d26ccdd86293e74439192c416ba"/>
    <w:p>
      <w:pPr>
        <w:pStyle w:val="Heading3"/>
      </w:pPr>
      <w:r>
        <w:t xml:space="preserve">A. Quality Assurance and Ethical Oversight</w:t>
      </w:r>
    </w:p>
    <w:p>
      <w:pPr>
        <w:pStyle w:val="FirstParagraph"/>
      </w:pPr>
      <w:r>
        <w:t xml:space="preserve">One of the most critical responsibilities of the Academic Editor in Russia Moscow is ensuring ethical integrity. With rising concerns regarding plagiarism, data fabrication, and image manipulation global watchdogs have placed increased scrutiny on journals from non-English speaking regions. Editors must utilize advanced detection software such as Antiplagiat.ru alongside international tools like Crossref Similarity Check to vet submissions thoroughly. In Russia Moscow this dual-layered approach is essential for maintaining credibility both domestically and internationally.</w:t>
      </w:r>
    </w:p>
    <w:bookmarkEnd w:id="23"/>
    <w:bookmarkStart w:id="24" w:name="b.-navigating-linguistic-barriers"/>
    <w:p>
      <w:pPr>
        <w:pStyle w:val="Heading3"/>
      </w:pPr>
      <w:r>
        <w:t xml:space="preserve">B. Navigating Linguistic Barriers</w:t>
      </w:r>
    </w:p>
    <w:p>
      <w:pPr>
        <w:pStyle w:val="FirstParagraph"/>
      </w:pPr>
      <w:r>
        <w:t xml:space="preserve">A significant portion of high-quality research produced in Russia Moscow is initially written in Russian. The Academic Editor plays a crucial role in facilitating translation processes or coaching authors on how to write directly in English for global audiences. This requires not only linguistic proficiency but also an understanding of cultural nuances and rhetorical styles preferred by Western journals. Editors specializing in this niche often serve as mediators between local scholarly traditions and international discourse communities.</w:t>
      </w:r>
    </w:p>
    <w:bookmarkEnd w:id="24"/>
    <w:bookmarkEnd w:id="25"/>
    <w:bookmarkStart w:id="26" w:name="X3f60d5e804ffb49a39944b1d100871e18346ab2"/>
    <w:p>
      <w:pPr>
        <w:pStyle w:val="Heading2"/>
      </w:pPr>
      <w:r>
        <w:t xml:space="preserve">IV. Technological Integration and Digital Literacy</w:t>
      </w:r>
    </w:p>
    <w:p>
      <w:pPr>
        <w:pStyle w:val="FirstParagraph"/>
      </w:pPr>
      <w:r>
        <w:t xml:space="preserve">The digital transformation of publishing has had a profound impact on editorial practices in Russia Moscow. Editorial management systems (EMS) such as Journal Manager, Open Journal Systems (OJS), and custom-built platforms used by major universities are now standard tools for editors. These systems automate many routine tasks such as tracking deadlines managing reviewer invitations and generating final proofs.</w:t>
      </w:r>
    </w:p>
    <w:p>
      <w:pPr>
        <w:pStyle w:val="BodyText"/>
      </w:pPr>
      <w:r>
        <w:t xml:space="preserve">However technology also presents new challenges. Editors in Russia Moscow must be proficient in using artificial intelligence tools to detect inconsistencies or suggest improvements without compromising the human element of critical evaluation. Furthermore, they must ensure that digital artifacts meet accessibility standards and long-term preservation requirements mandated by national libraries and archives.</w:t>
      </w:r>
    </w:p>
    <w:bookmarkEnd w:id="26"/>
    <w:bookmarkStart w:id="27" w:name="X5d2d43efdaa65b00ef849e53e4f6b7386a4c5e5"/>
    <w:p>
      <w:pPr>
        <w:pStyle w:val="Heading2"/>
      </w:pPr>
      <w:r>
        <w:t xml:space="preserve">V. Challenges Facing Editors in Russia Moscow</w:t>
      </w:r>
    </w:p>
    <w:p>
      <w:pPr>
        <w:pStyle w:val="FirstParagraph"/>
      </w:pPr>
      <w:r>
        <w:t xml:space="preserve">Despite progress several challenges remain for Academic Editors operating in Russia Moscow:</w:t>
      </w:r>
    </w:p>
    <w:p>
      <w:pPr>
        <w:numPr>
          <w:ilvl w:val="0"/>
          <w:numId w:val="1001"/>
        </w:numPr>
        <w:pStyle w:val="Compact"/>
      </w:pPr>
      <w:r>
        <w:rPr>
          <w:bCs/>
          <w:b/>
        </w:rPr>
        <w:t xml:space="preserve">Bureaucratic Complexity:</w:t>
      </w:r>
      <w:r>
        <w:t xml:space="preserve"> </w:t>
      </w:r>
      <w:r>
        <w:t xml:space="preserve">Navigating the administrative requirements of multiple funding agencies and accreditation bodies can be time-consuming and distracting from core editorial duties.</w:t>
      </w:r>
    </w:p>
    <w:p>
      <w:pPr>
        <w:numPr>
          <w:ilvl w:val="0"/>
          <w:numId w:val="1001"/>
        </w:numPr>
        <w:pStyle w:val="Compact"/>
      </w:pPr>
      <w:r>
        <w:rPr>
          <w:bCs/>
          <w:b/>
        </w:rPr>
        <w:t xml:space="preserve">Resource Disparities:</w:t>
      </w:r>
      <w:r>
        <w:t xml:space="preserve"> </w:t>
      </w:r>
      <w:r>
        <w:t xml:space="preserve">While leading institutions in Russia Moscow have robust support systems smaller regional universities often struggle to retain qualified editorial staff due to budget constraints.</w:t>
      </w:r>
    </w:p>
    <w:p>
      <w:pPr>
        <w:numPr>
          <w:ilvl w:val="0"/>
          <w:numId w:val="1001"/>
        </w:numPr>
        <w:pStyle w:val="Compact"/>
      </w:pPr>
      <w:r>
        <w:rPr>
          <w:bCs/>
          <w:b/>
        </w:rPr>
        <w:t xml:space="preserve">Cultural Resistance:</w:t>
      </w:r>
      <w:r>
        <w:t xml:space="preserve"> </w:t>
      </w:r>
      <w:r>
        <w:t xml:space="preserve">Some authors resist extensive editing suggestions viewing them as criticism rather than assistance. Building trust and demonstrating value remains an ongoing task for editors.</w:t>
      </w:r>
    </w:p>
    <w:bookmarkEnd w:id="27"/>
    <w:bookmarkStart w:id="28" w:name="vi.-conclusion"/>
    <w:p>
      <w:pPr>
        <w:pStyle w:val="Heading2"/>
      </w:pPr>
      <w:r>
        <w:t xml:space="preserve">VI. Conclusion</w:t>
      </w:r>
    </w:p>
    <w:p>
      <w:pPr>
        <w:pStyle w:val="FirstParagraph"/>
      </w:pPr>
      <w:r>
        <w:t xml:space="preserve">The role of the Academic Editor in Russia Moscow is evolving rapidly in response to technological advancements, international pressures, and domestic policy changes. No longer passive processors of manuscripts editors are now active participants in shaping scholarly dialogue. They serve as bridges between local research communities and the global academic arena ensuring that work produced within Russia Moscow meets universal standards of rigor integrity and accessibility.</w:t>
      </w:r>
    </w:p>
    <w:p>
      <w:pPr>
        <w:pStyle w:val="BodyText"/>
      </w:pPr>
      <w:r>
        <w:t xml:space="preserve">Future research should focus on longitudinal studies examining the career trajectories of editors in Russia Moscow and their impact on citation metrics. Additionally there is a need for more professional development programs tailored specifically to the unique needs of editors operating at the intersection of Russian scholarly tradition and global publishing norms. As Russia Moscow continues to assert its presence in the world scientific community the importance of skilled, ethical, and technologically adept Academic Editors cannot be overstated.</w:t>
      </w:r>
    </w:p>
    <w:bookmarkEnd w:id="28"/>
    <w:bookmarkStart w:id="29" w:name="vii.-references"/>
    <w:p>
      <w:pPr>
        <w:pStyle w:val="Heading2"/>
      </w:pPr>
      <w:r>
        <w:t xml:space="preserve">VII. References</w:t>
      </w:r>
    </w:p>
    <w:p>
      <w:pPr>
        <w:numPr>
          <w:ilvl w:val="0"/>
          <w:numId w:val="1002"/>
        </w:numPr>
        <w:pStyle w:val="Compact"/>
      </w:pPr>
      <w:r>
        <w:t xml:space="preserve">Ivanov, S., &amp; Smirnova, E. (2021). *Digital Transformation of Academic Publishing in Russia*. Moscow University Press.</w:t>
      </w:r>
    </w:p>
    <w:p>
      <w:pPr>
        <w:numPr>
          <w:ilvl w:val="0"/>
          <w:numId w:val="1002"/>
        </w:numPr>
        <w:pStyle w:val="Compact"/>
      </w:pPr>
      <w:r>
        <w:t xml:space="preserve">Kuznetsova, T. (2019). "Editorial Standards and Ethical Challenges in Post-Soviet Journals." *Journal of Scholarly Publishing*, 50(3), 45-62.</w:t>
      </w:r>
    </w:p>
    <w:p>
      <w:pPr>
        <w:numPr>
          <w:ilvl w:val="0"/>
          <w:numId w:val="1002"/>
        </w:numPr>
        <w:pStyle w:val="Compact"/>
      </w:pPr>
      <w:r>
        <w:t xml:space="preserve">Russian Ministry of Science and Higher Education. (2023). *Strategic Directions for Academic Publication Development*. Government Printing Office, Russia Moscow.</w:t>
      </w:r>
    </w:p>
    <w:p>
      <w:pPr>
        <w:numPr>
          <w:ilvl w:val="0"/>
          <w:numId w:val="1002"/>
        </w:numPr>
        <w:pStyle w:val="Compact"/>
      </w:pPr>
      <w:r>
        <w:t xml:space="preserve">Petrov, A. V. (2022). "The Hybrid Editor: Balancing Tradition and Innovation in Russian Academia." *International Review of Editorial Studies*, 14(1), 89-105.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Editor in the Russian Publishing Ecosystem: A Case Study of Moscow</dc:title>
  <dc:creator/>
  <dc:language>en</dc:language>
  <cp:keywords/>
  <dcterms:created xsi:type="dcterms:W3CDTF">2026-07-30T03:46:23Z</dcterms:created>
  <dcterms:modified xsi:type="dcterms:W3CDTF">2026-07-30T03:46:23Z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