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Academic</w:t>
      </w:r>
      <w:r>
        <w:t xml:space="preserve"> </w:t>
      </w:r>
      <w:r>
        <w:t xml:space="preserve">Editors</w:t>
      </w:r>
      <w:r>
        <w:t xml:space="preserve"> </w:t>
      </w:r>
      <w:r>
        <w:t xml:space="preserve">in</w:t>
      </w:r>
      <w:r>
        <w:t xml:space="preserve"> </w:t>
      </w:r>
      <w:r>
        <w:t xml:space="preserve">the</w:t>
      </w:r>
      <w:r>
        <w:t xml:space="preserve"> </w:t>
      </w:r>
      <w:r>
        <w:t xml:space="preserve">Research</w:t>
      </w:r>
      <w:r>
        <w:t xml:space="preserve"> </w:t>
      </w:r>
      <w:r>
        <w:t xml:space="preserve">Ecosystem</w:t>
      </w:r>
      <w:r>
        <w:t xml:space="preserve"> </w:t>
      </w:r>
      <w:r>
        <w:t xml:space="preserve">of</w:t>
      </w:r>
      <w:r>
        <w:t xml:space="preserve"> </w:t>
      </w:r>
      <w:r>
        <w:t xml:space="preserve">Saudi</w:t>
      </w:r>
      <w:r>
        <w:t xml:space="preserve"> </w:t>
      </w:r>
      <w:r>
        <w:t xml:space="preserve">Arabia,</w:t>
      </w:r>
      <w:r>
        <w:t xml:space="preserve"> </w:t>
      </w:r>
      <w:r>
        <w:t xml:space="preserve">Riyadh</w:t>
      </w:r>
    </w:p>
    <w:bookmarkStart w:id="30" w:name="Xed19e4e9dacbad7bd2538191e023304c12eb8ea"/>
    <w:p>
      <w:pPr>
        <w:pStyle w:val="Heading1"/>
      </w:pPr>
      <w:r>
        <w:t xml:space="preserve">The Evolving Role of Academic Editors in the Research Ecosystem of Saudi Arabia, Riyadh</w:t>
      </w:r>
    </w:p>
    <w:p>
      <w:pPr>
        <w:pStyle w:val="FirstParagraph"/>
      </w:pPr>
      <w:r>
        <w:t xml:space="preserve">Dr. Ahmed Al-Saud</w:t>
      </w:r>
      <w:r>
        <w:br/>
      </w:r>
      <w:r>
        <w:rPr>
          <w:iCs/>
          <w:i/>
        </w:rPr>
        <w:t xml:space="preserve">King Saud University, Department of Information Science &amp; Technology</w:t>
      </w:r>
      <w:r>
        <w:br/>
      </w:r>
      <w:r>
        <w:rPr>
          <w:iCs/>
          <w:i/>
        </w:rPr>
        <w:t xml:space="preserve">Riyadh, Saudi Arabia</w:t>
      </w:r>
    </w:p>
    <w:p>
      <w:pPr>
        <w:pStyle w:val="BodyText"/>
      </w:pPr>
      <w:r>
        <w:rPr>
          <w:bCs/>
          <w:b/>
        </w:rPr>
        <w:t xml:space="preserve">Abstract:</w:t>
      </w:r>
      <w:r>
        <w:t xml:space="preserve"> </w:t>
      </w:r>
      <w:r>
        <w:t xml:space="preserve">This article examines the critical function of the academic editor within the rapidly expanding scientific landscape of Saudi Arabia, specifically focusing on its capital city, Riyadh. As part of Vision 2030 initiatives to diversify the economy and elevate research quality, Riyadh has emerged as a burgeoning hub for high-impact publications. However, this surge in output necessitates a rigorous re-evaluation of editorial standards, peer review mechanisms, and ethical oversight. This paper argues that the modern editor in Riyadh is no longer merely a gatekeeper but an active facilitator of global scientific integration. Through an analysis of local institutional policies and international benchmarks, we demonstrate how effective editorial leadership contributes to the credibility and visibility of Saudi research on the world stage.</w:t>
      </w:r>
    </w:p>
    <w:bookmarkStart w:id="20" w:name="introduction"/>
    <w:p>
      <w:pPr>
        <w:pStyle w:val="Heading2"/>
      </w:pPr>
      <w:r>
        <w:t xml:space="preserve">1. Introduction</w:t>
      </w:r>
    </w:p>
    <w:p>
      <w:pPr>
        <w:pStyle w:val="FirstParagraph"/>
      </w:pPr>
      <w:r>
        <w:t xml:space="preserve">The trajectory of academic publishing in the Middle East has undergone a seismic shift over the past decade, with</w:t>
      </w:r>
      <w:r>
        <w:t xml:space="preserve"> </w:t>
      </w:r>
      <w:r>
        <w:rPr>
          <w:bCs/>
          <w:b/>
        </w:rPr>
        <w:t xml:space="preserve">Saudi Arabia Riyadh</w:t>
      </w:r>
      <w:r>
        <w:t xml:space="preserve"> </w:t>
      </w:r>
      <w:r>
        <w:t xml:space="preserve">standing at the epicenter of this transformation. Historically, research output from the region was often characterized by regional scope and limited international visibility. However, driven by ambitious national agendas such as Vision 2030 and substantial investments in higher education institutions like King Saud University (KSU) and King Abdullah University of Science and Technology (KAUST), there has been an exponential increase in scholarly production.</w:t>
      </w:r>
    </w:p>
    <w:p>
      <w:pPr>
        <w:pStyle w:val="BodyText"/>
      </w:pPr>
      <w:r>
        <w:t xml:space="preserve">In this context, the role of the</w:t>
      </w:r>
      <w:r>
        <w:t xml:space="preserve"> </w:t>
      </w:r>
      <w:r>
        <w:rPr>
          <w:bCs/>
          <w:b/>
        </w:rPr>
        <w:t xml:space="preserve">Editor</w:t>
      </w:r>
      <w:r>
        <w:t xml:space="preserve"> </w:t>
      </w:r>
      <w:r>
        <w:t xml:space="preserve">has become paramount. The editor serves as the nexus between local researchers and the global scientific community. This article explores how editorial practices in Riyadh must adapt to meet international standards while respecting regional cultural and linguistic nuances. It posits that a robust editorial framework is essential for maintaining academic integrity, ensuring reproducibility, and fostering innovation within</w:t>
      </w:r>
      <w:r>
        <w:t xml:space="preserve"> </w:t>
      </w:r>
      <w:r>
        <w:rPr>
          <w:bCs/>
          <w:b/>
        </w:rPr>
        <w:t xml:space="preserve">Saudi Arabia Riyadh</w:t>
      </w:r>
      <w:r>
        <w:t xml:space="preserve">.</w:t>
      </w:r>
    </w:p>
    <w:bookmarkEnd w:id="20"/>
    <w:bookmarkStart w:id="21" w:name="Xe223c10f8474bb5f648a716a93eb2f0cc54e638"/>
    <w:p>
      <w:pPr>
        <w:pStyle w:val="Heading2"/>
      </w:pPr>
      <w:r>
        <w:t xml:space="preserve">2. The Strategic Importance of Editorial Quality in Vision 2030</w:t>
      </w:r>
    </w:p>
    <w:p>
      <w:pPr>
        <w:pStyle w:val="FirstParagraph"/>
      </w:pPr>
      <w:r>
        <w:t xml:space="preserve">Vision 2030 aims to reduce Saudi Arabia’s dependence on oil and diversify its economy through sectors such as technology, healthcare, and renewable energy. Central to this vision is the establishment of a knowledge-based economy. For Riyadh, which houses a significant portion of the nation's universities and research centers, achieving economic diversification requires producing high-quality research that influences global policy and practice.</w:t>
      </w:r>
    </w:p>
    <w:p>
      <w:pPr>
        <w:pStyle w:val="BodyText"/>
      </w:pPr>
      <w:r>
        <w:t xml:space="preserve">The</w:t>
      </w:r>
      <w:r>
        <w:t xml:space="preserve"> </w:t>
      </w:r>
      <w:r>
        <w:rPr>
          <w:bCs/>
          <w:b/>
        </w:rPr>
        <w:t xml:space="preserve">Editor</w:t>
      </w:r>
      <w:r>
        <w:t xml:space="preserve"> </w:t>
      </w:r>
      <w:r>
        <w:t xml:space="preserve">plays a pivotal role in this strategic alignment. By enforcing rigorous peer-review processes, editors ensure that only methodologically sound and ethically compliant research is published. In</w:t>
      </w:r>
      <w:r>
        <w:t xml:space="preserve"> </w:t>
      </w:r>
      <w:r>
        <w:rPr>
          <w:bCs/>
          <w:b/>
        </w:rPr>
        <w:t xml:space="preserve">Saudi Arabia Riyadh</w:t>
      </w:r>
      <w:r>
        <w:t xml:space="preserve">, where government funding for research is substantial, accountability is key. Editors act as the first line of defense against predatory publishing practices and substandard work, thereby protecting the integrity of public investment. Furthermore, by curating special issues on topics relevant to Saudi development—such as water desalination technologies, solar energy efficiency in arid climates, and urban sustainability in megacities—editors help align academic output with national priorities.</w:t>
      </w:r>
    </w:p>
    <w:bookmarkEnd w:id="21"/>
    <w:bookmarkStart w:id="25" w:name="challenges-facing-editors-in-riyadh"/>
    <w:p>
      <w:pPr>
        <w:pStyle w:val="Heading2"/>
      </w:pPr>
      <w:r>
        <w:t xml:space="preserve">3. Challenges Facing Editors in Riyadh</w:t>
      </w:r>
    </w:p>
    <w:bookmarkStart w:id="22" w:name="X86a4573437df4f33990c0f8b4828295f88abfaa"/>
    <w:p>
      <w:pPr>
        <w:pStyle w:val="Heading3"/>
      </w:pPr>
      <w:r>
        <w:t xml:space="preserve">3.1 Balancing Global Standards with Local Contexts</w:t>
      </w:r>
    </w:p>
    <w:p>
      <w:pPr>
        <w:pStyle w:val="FirstParagraph"/>
      </w:pPr>
      <w:r>
        <w:t xml:space="preserve">Educators and researchers in</w:t>
      </w:r>
      <w:r>
        <w:t xml:space="preserve"> </w:t>
      </w:r>
      <w:r>
        <w:rPr>
          <w:bCs/>
          <w:b/>
        </w:rPr>
        <w:t xml:space="preserve">Saudi Arabia RiyadhEditor</w:t>
      </w:r>
      <w:r>
        <w:t xml:space="preserve"> </w:t>
      </w:r>
      <w:r>
        <w:t xml:space="preserve">must navigate these expectations carefully. This involves not only checking for statistical validity but also ensuring that cultural contexts are adequately explained for an international audience without compromising scientific neutrality. For instance, research on public health in Riyadh may require additional contextualization regarding social structures and healthcare accessibility to be meaningful to global readers.</w:t>
      </w:r>
    </w:p>
    <w:bookmarkEnd w:id="22"/>
    <w:bookmarkStart w:id="23" w:name="the-language-barrier"/>
    <w:p>
      <w:pPr>
        <w:pStyle w:val="Heading3"/>
      </w:pPr>
      <w:r>
        <w:t xml:space="preserve">3.2 The Language Barrier</w:t>
      </w:r>
    </w:p>
    <w:p>
      <w:pPr>
        <w:pStyle w:val="FirstParagraph"/>
      </w:pPr>
      <w:r>
        <w:t xml:space="preserve">While English is the lingua franca of science, many promising researchers in</w:t>
      </w:r>
      <w:r>
        <w:t xml:space="preserve"> </w:t>
      </w:r>
      <w:r>
        <w:rPr>
          <w:bCs/>
          <w:b/>
        </w:rPr>
        <w:t xml:space="preserve">Saudi Arabia Riyadh</w:t>
      </w:r>
    </w:p>
    <w:bookmarkEnd w:id="23"/>
    <w:bookmarkStart w:id="24" w:name="ethical-oversight-and-plagiarism"/>
    <w:p>
      <w:pPr>
        <w:pStyle w:val="Heading3"/>
      </w:pPr>
      <w:r>
        <w:t xml:space="preserve">3.3 Ethical Oversight and Plagiarism</w:t>
      </w:r>
    </w:p>
    <w:p>
      <w:pPr>
        <w:pStyle w:val="FirstParagraph"/>
      </w:pPr>
      <w:r>
        <w:t xml:space="preserve">The rapid expansion of academic publishing has coincided with a rise in ethical breaches, including plagiarism and data fabrication. Editors in</w:t>
      </w:r>
      <w:r>
        <w:t xml:space="preserve"> </w:t>
      </w:r>
      <w:r>
        <w:rPr>
          <w:bCs/>
          <w:b/>
        </w:rPr>
        <w:t xml:space="preserve">Saudi Arabia Riyadh</w:t>
      </w:r>
    </w:p>
    <w:bookmarkEnd w:id="24"/>
    <w:bookmarkEnd w:id="25"/>
    <w:bookmarkStart w:id="26" w:name="Xb58800424eaaa177bc2524553e19540f8e62f23"/>
    <w:p>
      <w:pPr>
        <w:pStyle w:val="Heading2"/>
      </w:pPr>
      <w:r>
        <w:t xml:space="preserve">4. The Modern Editor as a Facilitator of Innovation</w:t>
      </w:r>
    </w:p>
    <w:p>
      <w:pPr>
        <w:pStyle w:val="FirstParagraph"/>
      </w:pPr>
      <w:r>
        <w:t xml:space="preserve">Gone are the days when the editor was solely a gatekeeper who rejected manuscripts without engagement. In the dynamic research ecosystem of</w:t>
      </w:r>
      <w:r>
        <w:t xml:space="preserve"> </w:t>
      </w:r>
      <w:r>
        <w:rPr>
          <w:bCs/>
          <w:b/>
        </w:rPr>
        <w:t xml:space="preserve">Saudi Arabia Riyadh</w:t>
      </w:r>
      <w:r>
        <w:t xml:space="preserve">, editors are increasingly acting as mentors and facilitators. This shift is evident in open-access journals based in Riyadh, such as those published by King Saud University or emerging independent platforms.</w:t>
      </w:r>
    </w:p>
    <w:p>
      <w:pPr>
        <w:pStyle w:val="BodyText"/>
      </w:pPr>
      <w:r>
        <w:t xml:space="preserve">Modern editorial boards in Riyadh are becoming more diverse, incorporating interdisciplinary experts who can assess cross-sectoral research. For example, a paper on AI-driven healthcare solutions requires insights from computer scientists, medical practitioners, and ethical philosophers. The editor orchestrates this multidisciplinary review process. Furthermore editors are leveraging digital platforms to speed up the publication cycle. In</w:t>
      </w:r>
      <w:r>
        <w:t xml:space="preserve"> </w:t>
      </w:r>
      <w:r>
        <w:rPr>
          <w:bCs/>
          <w:b/>
        </w:rPr>
        <w:t xml:space="preserve">Saudi Arabia Riyadh</w:t>
      </w:r>
    </w:p>
    <w:bookmarkEnd w:id="26"/>
    <w:bookmarkStart w:id="27" w:name="X2838dd2b219e59184aa5b09ac3906b6857ef9ee"/>
    <w:p>
      <w:pPr>
        <w:pStyle w:val="Heading2"/>
      </w:pPr>
      <w:r>
        <w:t xml:space="preserve">5. Recommendations for Editorial Practice in Riyadh</w:t>
      </w:r>
    </w:p>
    <w:p>
      <w:pPr>
        <w:pStyle w:val="FirstParagraph"/>
      </w:pPr>
      <w:r>
        <w:t xml:space="preserve">To maximize the impact of academic publishing in</w:t>
      </w:r>
      <w:r>
        <w:t xml:space="preserve"> </w:t>
      </w:r>
      <w:r>
        <w:rPr>
          <w:bCs/>
          <w:b/>
        </w:rPr>
        <w:t xml:space="preserve">Saudi Arabia Riyadh</w:t>
      </w:r>
      <w:r>
        <w:t xml:space="preserve">, several recommendations are proposed:</w:t>
      </w:r>
    </w:p>
    <w:p>
      <w:pPr>
        <w:numPr>
          <w:ilvl w:val="0"/>
          <w:numId w:val="1001"/>
        </w:numPr>
        <w:pStyle w:val="Compact"/>
      </w:pPr>
      <w:r>
        <w:rPr>
          <w:bCs/>
          <w:b/>
        </w:rPr>
        <w:t xml:space="preserve">Standardization:</w:t>
      </w:r>
      <w:r>
        <w:br/>
      </w:r>
      <w:r>
        <w:t xml:space="preserve">The adoption of uniform editorial guidelines across all universities and research centers in Riyadh to ensure consistency and reliability.</w:t>
      </w:r>
    </w:p>
    <w:p>
      <w:pPr>
        <w:numPr>
          <w:ilvl w:val="0"/>
          <w:numId w:val="1001"/>
        </w:numPr>
        <w:pStyle w:val="Compact"/>
      </w:pPr>
      <w:r>
        <w:t xml:space="preserve">Talent Development:Sustained training programs for new editors, focusing on conflict of interest management, digital tools, and cross-cultural communication.</w:t>
      </w:r>
    </w:p>
    <w:p>
      <w:pPr>
        <w:numPr>
          <w:ilvl w:val="0"/>
          <w:numId w:val="1001"/>
        </w:numPr>
        <w:pStyle w:val="Compact"/>
      </w:pPr>
      <w:r>
        <w:t xml:space="preserve">International Collaboration:Fostering partnerships between Riyadh-based journals and established international publishers to raise visibility and standards. This includes joint editorial boards where senior international scholars collaborate with local editors.</w:t>
      </w:r>
    </w:p>
    <w:p>
      <w:pPr>
        <w:numPr>
          <w:ilvl w:val="0"/>
          <w:numId w:val="1001"/>
        </w:numPr>
        <w:pStyle w:val="Compact"/>
      </w:pPr>
      <w:r>
        <w:t xml:space="preserve">Ethics Committees:Strengthening institutional ethics committees in</w:t>
      </w:r>
    </w:p>
    <w:p>
      <w:pPr>
        <w:numPr>
          <w:ilvl w:val="0"/>
          <w:numId w:val="1000"/>
        </w:numPr>
        <w:pStyle w:val="Compact"/>
      </w:pPr>
      <w:r>
        <w:t xml:space="preserve">Saudi Arabia Riyadh</w:t>
      </w:r>
    </w:p>
    <w:bookmarkEnd w:id="27"/>
    <w:bookmarkStart w:id="28" w:name="conclusion"/>
    <w:p>
      <w:pPr>
        <w:pStyle w:val="Heading2"/>
      </w:pPr>
      <w:r>
        <w:t xml:space="preserve">6. Conclusion</w:t>
      </w:r>
    </w:p>
    <w:p>
      <w:pPr>
        <w:pStyle w:val="FirstParagraph"/>
      </w:pPr>
      <w:r>
        <w:t xml:space="preserve">The academic landscape of</w:t>
      </w:r>
      <w:r>
        <w:t xml:space="preserve"> </w:t>
      </w:r>
      <w:r>
        <w:rPr>
          <w:bCs/>
          <w:b/>
        </w:rPr>
        <w:t xml:space="preserve">Saudi Arabia RiyadhEditor</w:t>
      </w:r>
      <w:r>
        <w:t xml:space="preserve"> </w:t>
      </w:r>
      <w:r>
        <w:t xml:space="preserve">becomes even more critical. Editors are not just passive reviewers; they are strategic partners in nation-building through knowledge creation. By adhering to international standards while addressing local challenges such as language and cultural context, editors in Riyadh can significantly enhance the reputation of Saudi research.</w:t>
      </w:r>
    </w:p>
    <w:p>
      <w:pPr>
        <w:pStyle w:val="BodyText"/>
      </w:pPr>
      <w:r>
        <w:t xml:space="preserve">Ultimately, the success of Vision 2030 depends on a robust infrastructure for scientific dissemination. The</w:t>
      </w:r>
      <w:r>
        <w:t xml:space="preserve"> </w:t>
      </w:r>
      <w:r>
        <w:rPr>
          <w:bCs/>
          <w:b/>
        </w:rPr>
        <w:t xml:space="preserve">Editor</w:t>
      </w:r>
      <w:r>
        <w:t xml:space="preserve">, situated within the heart of</w:t>
      </w:r>
      <w:r>
        <w:t xml:space="preserve"> </w:t>
      </w:r>
      <w:r>
        <w:rPr>
          <w:bCs/>
          <w:b/>
        </w:rPr>
        <w:t xml:space="preserve">Saudi Arabia Riyadh</w:t>
      </w:r>
    </w:p>
    <w:bookmarkEnd w:id="28"/>
    <w:bookmarkStart w:id="29" w:name="references"/>
    <w:p>
      <w:pPr>
        <w:pStyle w:val="Heading2"/>
      </w:pPr>
      <w:r>
        <w:t xml:space="preserve">References</w:t>
      </w:r>
    </w:p>
    <w:p>
      <w:pPr>
        <w:pStyle w:val="FirstParagraph"/>
      </w:pPr>
      <w:r>
        <w:t xml:space="preserve">[1] Alkhathlan, H., &amp; Al-Zahrani. (2023). *Research Output Trends in Saudi Universities*. Journal of Higher Education Policy, 15(3), 45-60.</w:t>
      </w:r>
    </w:p>
    <w:p>
      <w:pPr>
        <w:pStyle w:val="BodyText"/>
      </w:pPr>
      <w:r>
        <w:t xml:space="preserve">[2] Ministry of Education Saudi Arabia. (2024). *Vision 2030: Knowledge Economy Strategy*. Riyadh: Government Printers.</w:t>
      </w:r>
    </w:p>
    <w:p>
      <w:pPr>
        <w:pStyle w:val="BodyText"/>
      </w:pPr>
      <w:r>
        <w:t xml:space="preserve">[3] Smith, J., &amp; Al-Fahad. (2023). *Challenges of International Publishing for Arab Researchers*. Academic Editing Review, 8(2), 112-125.</w:t>
      </w:r>
    </w:p>
    <w:p>
      <w:pPr>
        <w:pStyle w:val="BodyText"/>
      </w:pPr>
      <w:r>
        <w:t xml:space="preserve">[4] King Saud University. (2023). *Annual Research Report: Innovation and Impact*. Riyadh: KSU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Academic Editors in the Research Ecosystem of Saudi Arabia, Riyadh</dc:title>
  <dc:creator/>
  <cp:keywords/>
  <dcterms:created xsi:type="dcterms:W3CDTF">2026-07-30T13:12:00Z</dcterms:created>
  <dcterms:modified xsi:type="dcterms:W3CDTF">2026-07-30T13:12:00Z</dcterms:modified>
</cp:coreProperties>
</file>

<file path=docProps/custom.xml><?xml version="1.0" encoding="utf-8"?>
<Properties xmlns="http://schemas.openxmlformats.org/officeDocument/2006/custom-properties" xmlns:vt="http://schemas.openxmlformats.org/officeDocument/2006/docPropsVTypes"/>
</file>