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Lens:</w:t>
      </w:r>
      <w:r>
        <w:t xml:space="preserve"> </w:t>
      </w:r>
      <w:r>
        <w:t xml:space="preserve">Navigating</w:t>
      </w:r>
      <w:r>
        <w:t xml:space="preserve"> </w:t>
      </w:r>
      <w:r>
        <w:t xml:space="preserve">Academic</w:t>
      </w:r>
      <w:r>
        <w:t xml:space="preserve"> </w:t>
      </w:r>
      <w:r>
        <w:t xml:space="preserve">Rigor,</w:t>
      </w:r>
      <w:r>
        <w:t xml:space="preserve"> </w:t>
      </w:r>
      <w:r>
        <w:t xml:space="preserve">Ethical</w:t>
      </w:r>
      <w:r>
        <w:t xml:space="preserve"> </w:t>
      </w:r>
      <w:r>
        <w:t xml:space="preserve">Compliance,</w:t>
      </w:r>
      <w:r>
        <w:t xml:space="preserve"> </w:t>
      </w:r>
      <w:r>
        <w:t xml:space="preserve">and</w:t>
      </w:r>
      <w:r>
        <w:t xml:space="preserve"> </w:t>
      </w:r>
      <w:r>
        <w:t xml:space="preserve">Regional</w:t>
      </w:r>
      <w:r>
        <w:t xml:space="preserve"> </w:t>
      </w:r>
      <w:r>
        <w:t xml:space="preserve">Identity</w:t>
      </w:r>
      <w:r>
        <w:t xml:space="preserve"> </w:t>
      </w:r>
      <w:r>
        <w:t xml:space="preserve">in</w:t>
      </w:r>
      <w:r>
        <w:t xml:space="preserve"> </w:t>
      </w:r>
      <w:r>
        <w:t xml:space="preserve">the</w:t>
      </w:r>
      <w:r>
        <w:t xml:space="preserve"> </w:t>
      </w:r>
      <w:r>
        <w:t xml:space="preserve">Singapore</w:t>
      </w:r>
      <w:r>
        <w:t xml:space="preserve"> </w:t>
      </w:r>
      <w:r>
        <w:t xml:space="preserve">Context</w:t>
      </w:r>
    </w:p>
    <w:bookmarkStart w:id="27" w:name="X3c7232cb4ca68dd3e6cd2a2c96cb305c25b5600"/>
    <w:p>
      <w:pPr>
        <w:pStyle w:val="Heading1"/>
      </w:pPr>
      <w:r>
        <w:t xml:space="preserve">The Editorial Lens: Navigating Academic Rigor, Ethical Compliance, and Regional Identity in the Singapore Context</w:t>
      </w:r>
    </w:p>
    <w:p>
      <w:pPr>
        <w:pStyle w:val="FirstParagraph"/>
      </w:pPr>
      <w:r>
        <w:t xml:space="preserve">Dr. Alistair Chen</w:t>
      </w:r>
      <w:r>
        <w:br/>
      </w:r>
      <w:r>
        <w:t xml:space="preserve">Department of Media Studies and Publishing, National University of Singapore</w:t>
      </w:r>
      <w:r>
        <w:br/>
      </w:r>
      <w:r>
        <w:t xml:space="preserve">Singapore, Singapore</w:t>
      </w:r>
    </w:p>
    <w:p>
      <w:pPr>
        <w:pStyle w:val="BodyText"/>
      </w:pPr>
      <w:r>
        <w:br/>
      </w:r>
      <w:r>
        <w:t xml:space="preserve">This article examines the evolving role of the Editor within the specific socio-academic landscape of Singapore. As a global hub for academic publishing in Asia, Editors in this region must navigate a unique triad of challenges: maintaining international scholarly standards, adhering to strict local ethical and regulatory frameworks, and fostering a distinct regional identity. This paper argues that the contemporary Editor is not merely an arbiter of quality but a cultural translator and ethical guardian who must balance global expectations with local nuances. Through an analysis of recent publishing trends in Singapore, this study highlights the critical importance of diversity, digital transformation, and multicultural sensitivity in modern editorial practices.</w:t>
      </w:r>
    </w:p>
    <w:bookmarkStart w:id="20" w:name="introduction"/>
    <w:p>
      <w:pPr>
        <w:pStyle w:val="Heading2"/>
      </w:pPr>
      <w:r>
        <w:t xml:space="preserve">Introduction</w:t>
      </w:r>
    </w:p>
    <w:p>
      <w:pPr>
        <w:pStyle w:val="FirstParagraph"/>
      </w:pPr>
      <w:r>
        <w:t xml:space="preserve">The landscape of academic publishing has undergone a seismic shift in the twenty-first century. While the fundamental mandate of an Editor remains unchanged—to ensure accuracy, coherence, and scholarly integrity—the context in which these duties are performed is increasingly complex. Nowhere is this complexity more pronounced than in Singapore. As a sovereign city-state with a unique geopolitical position, Singapore serves as a critical nexus between Eastern and Western academic traditions. For the</w:t>
      </w:r>
      <w:r>
        <w:t xml:space="preserve"> </w:t>
      </w:r>
      <w:r>
        <w:rPr>
          <w:bCs/>
          <w:b/>
        </w:rPr>
        <w:t xml:space="preserve">Editor</w:t>
      </w:r>
      <w:r>
        <w:t xml:space="preserve"> </w:t>
      </w:r>
      <w:r>
        <w:t xml:space="preserve">operating within or focused on the</w:t>
      </w:r>
      <w:r>
        <w:t xml:space="preserve"> </w:t>
      </w:r>
      <w:r>
        <w:rPr>
          <w:bCs/>
          <w:b/>
        </w:rPr>
        <w:t xml:space="preserve">Singapore</w:t>
      </w:r>
      <w:r>
        <w:t xml:space="preserve"> </w:t>
      </w:r>
      <w:r>
        <w:t xml:space="preserve">ecosystem, the role transcends simple copyediting and peer-review coordination. It demands a sophisticated understanding of cross-cultural communication, legal compliance, and regional academic priorities.</w:t>
      </w:r>
    </w:p>
    <w:p>
      <w:pPr>
        <w:pStyle w:val="BodyText"/>
      </w:pPr>
      <w:r>
        <w:t xml:space="preserve">This article posits that the effectiveness of an Editor in this region is contingent upon their ability to harmonize three distinct pillars: global academic rigor, local regulatory compliance, and the promotion of Asian-centric scholarship. By examining these pillars through a</w:t>
      </w:r>
      <w:r>
        <w:t xml:space="preserve"> </w:t>
      </w:r>
      <w:r>
        <w:rPr>
          <w:bCs/>
          <w:b/>
        </w:rPr>
        <w:t xml:space="preserve">Academic Journal Article</w:t>
      </w:r>
      <w:r>
        <w:t xml:space="preserve"> </w:t>
      </w:r>
      <w:r>
        <w:t xml:space="preserve">framework, we can better understand how Editors contribute to the intellectual infrastructure of Singapore.</w:t>
      </w:r>
    </w:p>
    <w:bookmarkEnd w:id="20"/>
    <w:bookmarkStart w:id="21" w:name="Xaa102813effdc62035e59ed182483a65256833f"/>
    <w:p>
      <w:pPr>
        <w:pStyle w:val="Heading2"/>
      </w:pPr>
      <w:r>
        <w:t xml:space="preserve">The Editor as a Guardian of Global Standards</w:t>
      </w:r>
    </w:p>
    <w:p>
      <w:pPr>
        <w:pStyle w:val="FirstParagraph"/>
      </w:pPr>
      <w:r>
        <w:t xml:space="preserve">In an era where digital open-access journals proliferate, the threshold for publication has lowered in many corners of the globe. However, prestigious institutions in</w:t>
      </w:r>
      <w:r>
        <w:t xml:space="preserve"> </w:t>
      </w:r>
      <w:r>
        <w:rPr>
          <w:bCs/>
          <w:b/>
        </w:rPr>
        <w:t xml:space="preserve">Singapore</w:t>
      </w:r>
      <w:r>
        <w:t xml:space="preserve">, such as those affiliated with the National University of Singapore (NUS) or Nanyang Technological University (NTU), maintain rigorous standards that align with top-tier international metrics. The primary duty of the Editor here is to uphold these metrics against the backdrop of global competition.</w:t>
      </w:r>
    </w:p>
    <w:p>
      <w:pPr>
        <w:pStyle w:val="BodyText"/>
      </w:pPr>
      <w:r>
        <w:t xml:space="preserve">The modern Editor must possess a keen eye for methodological soundness, statistical accuracy, and logical consistency. In the context of Singapore’s highly competitive research environment, Editors are often tasked with selecting reviewers who can assess work not just on local merit but on its potential contribution to the global discourse. This requires Editors to be well-read in international trends while maintaining a critical distance from regional biases that might compromise objectivity.</w:t>
      </w:r>
    </w:p>
    <w:bookmarkEnd w:id="21"/>
    <w:bookmarkStart w:id="22" w:name="X5581efecac33fc6f1ef8b05e051149a23d352ef"/>
    <w:p>
      <w:pPr>
        <w:pStyle w:val="Heading2"/>
      </w:pPr>
      <w:r>
        <w:t xml:space="preserve">Navigating Ethical and Regulatory Frameworks</w:t>
      </w:r>
    </w:p>
    <w:p>
      <w:pPr>
        <w:pStyle w:val="FirstParagraph"/>
      </w:pPr>
      <w:r>
        <w:t xml:space="preserve">Singapore is known for its strict legal and ethical frameworks regarding media, data privacy, and academic integrity. For an Editor working in this jurisdiction, these regulations are not peripheral concerns but central to the editorial workflow. The Personal Data Protection Act (PDPA) in Singapore imposes specific obligations on how editorial staff handle author data and reviewer identities.</w:t>
      </w:r>
    </w:p>
    <w:p>
      <w:pPr>
        <w:pStyle w:val="BodyText"/>
      </w:pPr>
      <w:r>
        <w:t xml:space="preserve">Furthermore, the concept of racial harmony and religious sensitivity, which is paramount in multicultural</w:t>
      </w:r>
      <w:r>
        <w:t xml:space="preserve"> </w:t>
      </w:r>
      <w:r>
        <w:rPr>
          <w:bCs/>
          <w:b/>
        </w:rPr>
        <w:t xml:space="preserve">Singapore</w:t>
      </w:r>
      <w:r>
        <w:t xml:space="preserve">, influences content evaluation. Editors must be vigilant against content that may inadvertently breach local laws regarding sedition or hate speech, even if such content might be permissible in other Western contexts. This dual loyalty—to global academic freedom and local legal stability—creates a unique pressure point for the Editor. They must act as a filter, ensuring that scholarship is robust and provocative without violating the social compact of the nation.</w:t>
      </w:r>
    </w:p>
    <w:bookmarkEnd w:id="22"/>
    <w:bookmarkStart w:id="23" w:name="X20c1fc61d5a81c5843bbaf3cbab994799605206"/>
    <w:p>
      <w:pPr>
        <w:pStyle w:val="Heading2"/>
      </w:pPr>
      <w:r>
        <w:t xml:space="preserve">Fostering Regional Identity: The Asian Scholarly Voice</w:t>
      </w:r>
    </w:p>
    <w:p>
      <w:pPr>
        <w:pStyle w:val="FirstParagraph"/>
      </w:pPr>
      <w:r>
        <w:t xml:space="preserve">Historically, academic discourse has been dominated by Western perspectives. However, there is a growing movement to decolonize knowledge and elevate non-Western voices. Editors in Singapore are at the forefront of this movement. They serve as gatekeepers who can actively promote scholarship that addresses Asian-specific challenges, such as urbanization in dense megacities, tropical public health issues, or unique governance models.</w:t>
      </w:r>
    </w:p>
    <w:p>
      <w:pPr>
        <w:pStyle w:val="BodyText"/>
      </w:pPr>
      <w:r>
        <w:t xml:space="preserve">An effective Editor in this context does not merely translate English for global consumption; they contextualize local findings for international relevance. For instance, an editorial decision to publish a study on water security in Singapore is not just about local utility but about offering a case study applicable to other water-stressed regions globally. Thus, the Editor acts as a bridge, ensuring that research rooted in</w:t>
      </w:r>
      <w:r>
        <w:t xml:space="preserve"> </w:t>
      </w:r>
      <w:r>
        <w:rPr>
          <w:bCs/>
          <w:b/>
        </w:rPr>
        <w:t xml:space="preserve">Singapore</w:t>
      </w:r>
      <w:r>
        <w:t xml:space="preserve">’s specific realities contributes meaningfully to universal academic debates.</w:t>
      </w:r>
    </w:p>
    <w:bookmarkEnd w:id="23"/>
    <w:bookmarkStart w:id="24" w:name="X3955553e752867b4a7e27664f2c6124dd0f416c"/>
    <w:p>
      <w:pPr>
        <w:pStyle w:val="Heading2"/>
      </w:pPr>
      <w:r>
        <w:t xml:space="preserve">Digital Transformation and Multilingual Considerations</w:t>
      </w:r>
    </w:p>
    <w:p>
      <w:pPr>
        <w:pStyle w:val="FirstParagraph"/>
      </w:pPr>
      <w:r>
        <w:t xml:space="preserve">The digital revolution has transformed how Editors interact with content. In Singapore, where English is the lingua franca of business and academia but interacts dynamically with Mandarin, Malay, Tamil, and other dialects, multilingualism is a key asset. While most high-impact journals are English-only due to global indexing requirements (such as Scopus or Web of Science), Editors are increasingly managing multimedia supplements that may include local language abstracts or community summaries.</w:t>
      </w:r>
    </w:p>
    <w:p>
      <w:pPr>
        <w:pStyle w:val="BodyText"/>
      </w:pPr>
      <w:r>
        <w:t xml:space="preserve">Moreover, the rise of pre-print servers and AI-assisted editing tools requires Editors to develop new digital literacies. They must distinguish between algorithmic suggestions and genuine scholarly insight. In</w:t>
      </w:r>
      <w:r>
        <w:t xml:space="preserve"> </w:t>
      </w:r>
      <w:r>
        <w:rPr>
          <w:bCs/>
          <w:b/>
        </w:rPr>
        <w:t xml:space="preserve">Singapore</w:t>
      </w:r>
      <w:r>
        <w:t xml:space="preserve">, a tech-forward nation, the integration of these technologies is rapid, placing a premium on Editors who are both traditional scholars and adaptive technologists.</w:t>
      </w:r>
    </w:p>
    <w:bookmarkEnd w:id="24"/>
    <w:bookmarkStart w:id="25" w:name="conclusion"/>
    <w:p>
      <w:pPr>
        <w:pStyle w:val="Heading2"/>
      </w:pPr>
      <w:r>
        <w:t xml:space="preserve">Conclusion</w:t>
      </w:r>
    </w:p>
    <w:p>
      <w:pPr>
        <w:pStyle w:val="FirstParagraph"/>
      </w:pPr>
      <w:r>
        <w:t xml:space="preserve">The role of the Editor in Singapore is multifaceted and increasingly demanding. It requires a professional who is equally comfortable debating statistical methods with scientists as they are navigating the cultural sensitivities inherent in a multicultural society. The Editor is no longer just a silent guardian behind the scenes but an active participant in shaping the academic narrative of Asia.</w:t>
      </w:r>
    </w:p>
    <w:p>
      <w:pPr>
        <w:pStyle w:val="BodyText"/>
      </w:pPr>
      <w:r>
        <w:t xml:space="preserve">For the</w:t>
      </w:r>
      <w:r>
        <w:t xml:space="preserve"> </w:t>
      </w:r>
      <w:r>
        <w:rPr>
          <w:bCs/>
          <w:b/>
        </w:rPr>
        <w:t xml:space="preserve">Academic Journal Article</w:t>
      </w:r>
      <w:r>
        <w:t xml:space="preserve"> </w:t>
      </w:r>
      <w:r>
        <w:t xml:space="preserve">ecosystem to thrive in this region, support systems must be strengthened for Editors. This includes ongoing training in digital ethics, cross-cultural editing techniques, and legal compliance. As Singapore continues to position itself as a global hub for education and research, the Editor remains a critical linchpin. They ensure that while the world looks to</w:t>
      </w:r>
      <w:r>
        <w:t xml:space="preserve"> </w:t>
      </w:r>
      <w:r>
        <w:rPr>
          <w:bCs/>
          <w:b/>
        </w:rPr>
        <w:t xml:space="preserve">Singapore</w:t>
      </w:r>
      <w:r>
        <w:t xml:space="preserve"> </w:t>
      </w:r>
      <w:r>
        <w:t xml:space="preserve">for innovation and stability, it receives scholarship that is rigorous, ethical, and deeply resonant with both local realities and global aspirations.</w:t>
      </w:r>
    </w:p>
    <w:bookmarkEnd w:id="25"/>
    <w:bookmarkStart w:id="26" w:name="references-illustrative"/>
    <w:p>
      <w:pPr>
        <w:pStyle w:val="Heading2"/>
      </w:pPr>
      <w:r>
        <w:t xml:space="preserve">References (Illustrative)</w:t>
      </w:r>
    </w:p>
    <w:p>
      <w:pPr>
        <w:numPr>
          <w:ilvl w:val="0"/>
          <w:numId w:val="1001"/>
        </w:numPr>
        <w:pStyle w:val="Compact"/>
      </w:pPr>
      <w:r>
        <w:t xml:space="preserve">Mohamed Ariff, S. M. (2021). *Publishing in Asia: Challenges and Opportunities*. Journal of Academic Ethics.</w:t>
      </w:r>
    </w:p>
    <w:p>
      <w:pPr>
        <w:numPr>
          <w:ilvl w:val="0"/>
          <w:numId w:val="1001"/>
        </w:numPr>
        <w:pStyle w:val="Compact"/>
      </w:pPr>
      <w:r>
        <w:t xml:space="preserve">Singapore Academy of Law. (2023). *Data Privacy Guidelines for Research Institutions*.</w:t>
      </w:r>
    </w:p>
    <w:p>
      <w:pPr>
        <w:numPr>
          <w:ilvl w:val="0"/>
          <w:numId w:val="1001"/>
        </w:numPr>
        <w:pStyle w:val="Compact"/>
      </w:pPr>
      <w:r>
        <w:t xml:space="preserve">Zhang, L., &amp; Tan, K. (2022). *The Role of Editors in Decolonizing Asian Studies*. International Journal of Higher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Lens: Navigating Academic Rigor, Ethical Compliance, and Regional Identity in the Singapore Context</dc:title>
  <dc:creator/>
  <cp:keywords/>
  <dcterms:created xsi:type="dcterms:W3CDTF">2026-07-30T06:32:19Z</dcterms:created>
  <dcterms:modified xsi:type="dcterms:W3CDTF">2026-07-30T06:32:19Z</dcterms:modified>
</cp:coreProperties>
</file>

<file path=docProps/custom.xml><?xml version="1.0" encoding="utf-8"?>
<Properties xmlns="http://schemas.openxmlformats.org/officeDocument/2006/custom-properties" xmlns:vt="http://schemas.openxmlformats.org/officeDocument/2006/docPropsVTypes"/>
</file>