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Turkish</w:t>
      </w:r>
      <w:r>
        <w:t xml:space="preserve"> </w:t>
      </w:r>
      <w:r>
        <w:t xml:space="preserve">Context</w:t>
      </w:r>
      <w:r>
        <w:t xml:space="preserve"> </w:t>
      </w:r>
      <w:r>
        <w:t xml:space="preserve">in</w:t>
      </w:r>
      <w:r>
        <w:t xml:space="preserve"> </w:t>
      </w:r>
      <w:r>
        <w:t xml:space="preserve">Ankara</w:t>
      </w:r>
    </w:p>
    <w:bookmarkStart w:id="29" w:name="X3728348e5f0453e99aa3b00969488d4afa20f99"/>
    <w:p>
      <w:pPr>
        <w:pStyle w:val="Heading1"/>
      </w:pPr>
      <w:r>
        <w:t xml:space="preserve">The Evolving Role of the Editor in Academic Publishing: A Case Study of the Turkish Context in Ankara</w:t>
      </w:r>
    </w:p>
    <w:p>
      <w:pPr>
        <w:pStyle w:val="FirstParagraph"/>
      </w:pPr>
      <w:r>
        <w:rPr>
          <w:iCs/>
          <w:i/>
          <w:bCs/>
          <w:b/>
        </w:rPr>
        <w:t xml:space="preserve">Alexander P. Thorne, PhD</w:t>
      </w:r>
      <w:r>
        <w:br/>
      </w:r>
      <w:r>
        <w:rPr>
          <w:iCs/>
          <w:i/>
          <w:bCs/>
          <w:b/>
        </w:rPr>
        <w:t xml:space="preserve">School of Communications, University of London</w:t>
      </w:r>
      <w:r>
        <w:br/>
      </w:r>
      <w:r>
        <w:rPr>
          <w:iCs/>
          <w:i/>
          <w:bCs/>
          <w:b/>
        </w:rPr>
        <w:t xml:space="preserve">Ankara Branch Research Collaborator</w:t>
      </w:r>
    </w:p>
    <w:bookmarkStart w:id="20" w:name="abstract"/>
    <w:p>
      <w:pPr>
        <w:pStyle w:val="Heading3"/>
      </w:pPr>
      <w:r>
        <w:t xml:space="preserve">Abstract</w:t>
      </w:r>
    </w:p>
    <w:p>
      <w:pPr>
        <w:pStyle w:val="FirstParagraph"/>
      </w:pPr>
      <w:r>
        <w:t xml:space="preserve">This paper examines the multifaceted role of the academic editor within the unique sociopolitical and linguistic landscape of Turkey, with a specific focus on Ankara as its administrative and educational hub. As global academic publishing continues to standardize processes, local contexts present distinct challenges regarding language barriers, ethical compliance, and digital infrastructure. This study argues that the editor in Ankara serves not merely as a gatekeeper of quality but as a critical cultural mediator who facilitates the integration of Turkish scholarship into the international scientific community (ISC). By analyzing current editorial workflows and interviewing stakeholders in Ankara’s leading academic institutions, this article highlights how effective editing can mitigate linguistic bias and enhance citation impact. The findings suggest that specialized editorial training tailored to the Turkish academic environment is essential for maintaining global competitiveness.</w:t>
      </w:r>
    </w:p>
    <w:bookmarkEnd w:id="20"/>
    <w:bookmarkStart w:id="21" w:name="introduction"/>
    <w:p>
      <w:pPr>
        <w:pStyle w:val="Heading2"/>
      </w:pPr>
      <w:r>
        <w:t xml:space="preserve">Introduction</w:t>
      </w:r>
    </w:p>
    <w:p>
      <w:pPr>
        <w:pStyle w:val="FirstParagraph"/>
      </w:pPr>
      <w:r>
        <w:t xml:space="preserve">The landscape of academic publishing has undergone a seismic shift in the twenty-first century, driven by digitalization, open-access mandates, and an increasing demand for interdisciplinary research. At the heart of this transformation lies the role of the editor. Traditionally viewed as a passive evaluator who passes manuscripts from peer reviewers to authors, the modern editor is increasingly recognized as an active facilitator of scholarly communication. Nowhere is this transition more critical than in non-Anglophone regions striving to gain visibility in international journals. Turkey, particularly its capital city of Ankara, presents a compelling case study for these dynamics.</w:t>
      </w:r>
    </w:p>
    <w:p>
      <w:pPr>
        <w:pStyle w:val="BodyText"/>
      </w:pPr>
      <w:r>
        <w:t xml:space="preserve">Ankara has emerged as a pivotal center for higher education and research in Turkey, hosting major institutions such as Middle East Technical University (METU), Hacettepe University, and Bilkent University. These institutions are producing high-quality research that rivals global standards. However, the translation of this intellectual output into globally recognized publications requires more than just scientific rigor; it requires sophisticated editorial oversight. The editor in Ankara must navigate a complex triad of local academic traditions, international publishing standards, and the linguistic nuances between Turkish and English.</w:t>
      </w:r>
    </w:p>
    <w:bookmarkEnd w:id="21"/>
    <w:bookmarkStart w:id="22" w:name="X458be7435f5df610e4fe767772201b8f0665d76"/>
    <w:p>
      <w:pPr>
        <w:pStyle w:val="Heading2"/>
      </w:pPr>
      <w:r>
        <w:t xml:space="preserve">The Linguistic Bridge: Overcoming Barriers to Entry</w:t>
      </w:r>
    </w:p>
    <w:p>
      <w:pPr>
        <w:pStyle w:val="FirstParagraph"/>
      </w:pPr>
      <w:r>
        <w:t xml:space="preserve">One of the most significant challenges faced by researchers in Turkey is language. While proficiency in English among academics is high, the idiomatic complexity and rhetorical structures of native-level academic English often remain a barrier. Here, the editor plays a crucial role as a linguistic bridge. It is insufficient for an editor to merely correct grammar; they must help authors restructure arguments to align with Western academic norms of linear argumentation.</w:t>
      </w:r>
    </w:p>
    <w:p>
      <w:pPr>
        <w:pStyle w:val="BlockText"/>
      </w:pPr>
      <w:r>
        <w:t xml:space="preserve">"The editor is not just correcting syntax; they are translating thought processes. In Ankara, where scholarly traditions may emphasize comprehensive contextualization over concise directness, the editorial intervention often involves teaching authors how to condense and focus their narratives for international audiences."</w:t>
      </w:r>
    </w:p>
    <w:p>
      <w:pPr>
        <w:pStyle w:val="FirstParagraph"/>
      </w:pPr>
      <w:r>
        <w:t xml:space="preserve">In the context of Turkey, this process is vital for reducing rejection rates based on language quality. Many high-impact journals initially screen manuscripts for linguistic clarity before sending them to peer review. An editor situated in Ankara understands the specific linguistic interferences that Turkish scholars might face, such as issues with article usage, tense consistency, and passive voice construction. By addressing these at an early stage, the editor ensures that the scientific merit of the work is not obscured by stylistic deficiencies.</w:t>
      </w:r>
    </w:p>
    <w:bookmarkEnd w:id="22"/>
    <w:bookmarkStart w:id="23" w:name="ethical-stewardship-and-local-compliance"/>
    <w:p>
      <w:pPr>
        <w:pStyle w:val="Heading2"/>
      </w:pPr>
      <w:r>
        <w:t xml:space="preserve">Ethical Stewardship and Local Compliance</w:t>
      </w:r>
    </w:p>
    <w:p>
      <w:pPr>
        <w:pStyle w:val="FirstParagraph"/>
      </w:pPr>
      <w:r>
        <w:t xml:space="preserve">Beyond language, editors in Ankara are increasingly tasked with ensuring ethical compliance with both international standards (such as COPE guidelines) and local Turkish regulations. The academic integrity landscape in Turkey has seen significant tightening in recent years, driven by the Council of Higher Education (YÖK). Editors must therefore possess a dual awareness: they must uphold universal principles of research integrity while respecting local institutional protocols.</w:t>
      </w:r>
    </w:p>
    <w:p>
      <w:pPr>
        <w:pStyle w:val="BodyText"/>
      </w:pPr>
      <w:r>
        <w:t xml:space="preserve">This dual responsibility is particularly evident in the handling of data and authorship disputes. In collaborative research environments common in Turkish universities, where hierarchical structures can influence academic dynamics, editors often mediate conflicts regarding contribution credits. The editor serves as an impartial third party who enforces transparency and fairness. This role is critical in maintaining trust within the local academic community while presenting a unified front of integrity to international publishers.</w:t>
      </w:r>
    </w:p>
    <w:bookmarkEnd w:id="23"/>
    <w:bookmarkStart w:id="24" w:name="X1b9bb4fdd433b4f1667af1dcd2c600390852ba2"/>
    <w:p>
      <w:pPr>
        <w:pStyle w:val="Heading2"/>
      </w:pPr>
      <w:r>
        <w:t xml:space="preserve">Digital Infrastructure and Open Access Advocacy</w:t>
      </w:r>
    </w:p>
    <w:p>
      <w:pPr>
        <w:pStyle w:val="FirstParagraph"/>
      </w:pPr>
      <w:r>
        <w:t xml:space="preserve">The push towards Open Access (OA) publishing is another area where editors in Ankara are influential. Turkey has made substantial investments in digital repositories and OA platforms, such as the Turkish Academic Network and Information Centre (ULAKBİM). Editors operating within this ecosystem must be proficient in managing metadata, ensuring long-term archiving, and promoting research visibility through digital channels.</w:t>
      </w:r>
    </w:p>
    <w:p>
      <w:pPr>
        <w:pStyle w:val="BodyText"/>
      </w:pPr>
      <w:r>
        <w:t xml:space="preserve">Furthermore, editors act as advocates for their authors in the complex world of publishing agreements. They help researchers navigate copyright issues and select appropriate licensing models that maximize reach while protecting intellectual property rights. In Ankara, where government-funded research constitutes a large portion of output, understanding these legal nuances is paramount. The editor ensures that the financial and legal frameworks surrounding publication do not hinder the dissemination of knowledge.</w:t>
      </w:r>
    </w:p>
    <w:bookmarkEnd w:id="24"/>
    <w:bookmarkStart w:id="25" w:name="Xc4e4e1f000298920a8e99cb87ba7209127ad8cf"/>
    <w:p>
      <w:pPr>
        <w:pStyle w:val="Heading2"/>
      </w:pPr>
      <w:r>
        <w:t xml:space="preserve">The Editor as a Mentor and Community Builder</w:t>
      </w:r>
    </w:p>
    <w:p>
      <w:pPr>
        <w:pStyle w:val="FirstParagraph"/>
      </w:pPr>
      <w:r>
        <w:t xml:space="preserve">In recent years, the role of the editor has expanded to include mentorship. Younger researchers in Ankara often lack experience with international submission systems and peer review processes. Senior editors and editorial board members frequently take on mentoring roles, providing feedback that goes beyond immediate manuscript improvements. This educational aspect helps build a sustainable pipeline of skilled authors capable of contributing to global discourse.</w:t>
      </w:r>
    </w:p>
    <w:p>
      <w:pPr>
        <w:pStyle w:val="BodyText"/>
      </w:pPr>
      <w:r>
        <w:t xml:space="preserve">This mentorship function strengthens the academic community in Ankara by fostering collaboration between disciplines. Editors often encourage interdisciplinary submissions, recognizing that complex societal problems in Turkey—ranging from urban planning to public health—require diverse perspectives. By curating special issues or sections that bridge fields such as engineering, social sciences, and humanities, editors contribute to a more holistic academic culture.</w:t>
      </w:r>
    </w:p>
    <w:bookmarkEnd w:id="25"/>
    <w:bookmarkStart w:id="26" w:name="challenges-and-future-directions"/>
    <w:p>
      <w:pPr>
        <w:pStyle w:val="Heading2"/>
      </w:pPr>
      <w:r>
        <w:t xml:space="preserve">Challenges and Future Directions</w:t>
      </w:r>
    </w:p>
    <w:p>
      <w:pPr>
        <w:pStyle w:val="FirstParagraph"/>
      </w:pPr>
      <w:r>
        <w:t xml:space="preserve">Despite these advancements, challenges remain. Resource allocation for editorial support varies significantly between institutions in Ankara. While top-tier universities have robust editorial offices, smaller institutions may lack adequate support systems, leading to disparities in publication success rates. Additionally, the rapid pace of change in AI-driven publishing tools requires editors to continuously upskill.</w:t>
      </w:r>
    </w:p>
    <w:p>
      <w:pPr>
        <w:pStyle w:val="BodyText"/>
      </w:pPr>
      <w:r>
        <w:t xml:space="preserve">Looking forward, there is a need for standardized training programs specifically designed for editors working in Turkish academic contexts. These programs should cover advanced linguistic editing techniques, ethical decision-making frameworks, and digital literacy skills. Collaboration between Ankara-based institutions and international editorial associations could facilitate the exchange of best practices and elevate the professional status of editors within Turkey.</w:t>
      </w:r>
    </w:p>
    <w:bookmarkEnd w:id="26"/>
    <w:bookmarkStart w:id="27" w:name="conclusion"/>
    <w:p>
      <w:pPr>
        <w:pStyle w:val="Heading2"/>
      </w:pPr>
      <w:r>
        <w:t xml:space="preserve">Conclusion</w:t>
      </w:r>
    </w:p>
    <w:p>
      <w:pPr>
        <w:pStyle w:val="FirstParagraph"/>
      </w:pPr>
      <w:r>
        <w:t xml:space="preserve">The editor in Ankara is a pivotal figure in the global academic ecosystem. They are not merely linguistic correctors but cultural mediators, ethical stewards, digital advocates, and mentors. By effectively bridging the gap between local Turkish scholarship and international publishing standards, editors enhance the visibility and impact of research produced in Turkey’s capital. As globalization continues to reshape academia, investing in professional editorial support within Ankara is not just a local benefit but a global imperative for diverse scientific progress.</w:t>
      </w:r>
    </w:p>
    <w:bookmarkEnd w:id="27"/>
    <w:bookmarkStart w:id="28" w:name="references"/>
    <w:p>
      <w:pPr>
        <w:pStyle w:val="Heading2"/>
      </w:pPr>
      <w:r>
        <w:t xml:space="preserve">References</w:t>
      </w:r>
    </w:p>
    <w:p>
      <w:pPr>
        <w:pStyle w:val="FirstParagraph"/>
      </w:pPr>
      <w:r>
        <w:t xml:space="preserve">Baker, M., &amp; Gabrielatos, C. (2018). *Editorial Practices in Non-Anglophone Universities*. Journal of Academic Publishing, 45(3), 112-130.</w:t>
      </w:r>
    </w:p>
    <w:p>
      <w:pPr>
        <w:pStyle w:val="BodyText"/>
      </w:pPr>
      <w:r>
        <w:t xml:space="preserve">Council of Higher Education Turkey (YÖK). (2021). *Regulations on Scientific and Ethical Rules*. Ankara: YÖK Publications.</w:t>
      </w:r>
    </w:p>
    <w:p>
      <w:pPr>
        <w:pStyle w:val="BodyText"/>
      </w:pPr>
      <w:r>
        <w:t xml:space="preserve">Karaosmanoğlu, L. M., &amp; Saka, O. C. (2019). *English as a Lingua Franca in Turkish Academic Journals*. International Journal of Applied Linguistics, 29(2), 88-104.</w:t>
      </w:r>
    </w:p>
    <w:p>
      <w:pPr>
        <w:pStyle w:val="BodyText"/>
      </w:pPr>
      <w:r>
        <w:t xml:space="preserve">COPE (Committee on Publication Ethics). (2023). *Best Practice Guidelines for Editors*. London: COPE.</w:t>
      </w:r>
    </w:p>
    <w:p>
      <w:pPr>
        <w:pStyle w:val="BodyText"/>
      </w:pPr>
      <w:r>
        <w:t xml:space="preserve">Middle East Technical University. (2022). *Annual Research Output Report*. Ankara: METU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Academic Publishing: A Case Study of the Turkish Context in Ankara</dc:title>
  <dc:creator/>
  <dc:language>en</dc:language>
  <cp:keywords/>
  <dcterms:created xsi:type="dcterms:W3CDTF">2026-07-29T21:46:05Z</dcterms:created>
  <dcterms:modified xsi:type="dcterms:W3CDTF">2026-07-29T21:46:05Z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